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863C0" w14:textId="77777777" w:rsidR="00F245EB" w:rsidRPr="009531B9" w:rsidRDefault="00F245EB" w:rsidP="00C667AB">
      <w:pPr>
        <w:shd w:val="clear" w:color="auto" w:fill="FAFAFA"/>
        <w:spacing w:after="0" w:line="525" w:lineRule="atLeast"/>
        <w:jc w:val="center"/>
        <w:rPr>
          <w:rFonts w:ascii="Arial" w:eastAsia="Times New Roman" w:hAnsi="Arial" w:cs="Arial"/>
          <w:b/>
          <w:bCs/>
          <w:color w:val="3C3A37"/>
          <w:kern w:val="36"/>
          <w:sz w:val="24"/>
          <w:szCs w:val="24"/>
          <w:lang w:val="en-GB" w:eastAsia="ro-MD"/>
          <w14:ligatures w14:val="none"/>
        </w:rPr>
      </w:pPr>
      <w:bookmarkStart w:id="0" w:name="_GoBack"/>
      <w:r w:rsidRPr="009531B9">
        <w:rPr>
          <w:rFonts w:ascii="Arial" w:eastAsia="Times New Roman" w:hAnsi="Arial" w:cs="Arial"/>
          <w:b/>
          <w:bCs/>
          <w:color w:val="3C3A37"/>
          <w:kern w:val="36"/>
          <w:sz w:val="24"/>
          <w:szCs w:val="24"/>
          <w:lang w:val="en-GB" w:eastAsia="ro-MD"/>
          <w14:ligatures w14:val="none"/>
        </w:rPr>
        <w:t>REGULATION</w:t>
      </w:r>
    </w:p>
    <w:p w14:paraId="4DAF3369" w14:textId="59BA8A5A" w:rsidR="00822AF8" w:rsidRPr="009531B9" w:rsidRDefault="00F245EB" w:rsidP="00C667AB">
      <w:pPr>
        <w:shd w:val="clear" w:color="auto" w:fill="FAFAFA"/>
        <w:spacing w:after="0" w:line="525" w:lineRule="atLeast"/>
        <w:jc w:val="center"/>
        <w:rPr>
          <w:rFonts w:ascii="Arial" w:eastAsia="Times New Roman" w:hAnsi="Arial" w:cs="Arial"/>
          <w:b/>
          <w:bCs/>
          <w:color w:val="3C3A37"/>
          <w:kern w:val="36"/>
          <w:sz w:val="24"/>
          <w:szCs w:val="24"/>
          <w:lang w:val="en-GB" w:eastAsia="ro-MD"/>
          <w14:ligatures w14:val="none"/>
        </w:rPr>
      </w:pPr>
      <w:r w:rsidRPr="009531B9">
        <w:rPr>
          <w:rFonts w:ascii="Arial" w:eastAsia="Times New Roman" w:hAnsi="Arial" w:cs="Arial"/>
          <w:b/>
          <w:bCs/>
          <w:color w:val="3C3A37"/>
          <w:kern w:val="36"/>
          <w:sz w:val="24"/>
          <w:szCs w:val="24"/>
          <w:lang w:val="en-GB" w:eastAsia="ro-MD"/>
          <w14:ligatures w14:val="none"/>
        </w:rPr>
        <w:t>on bank’s liquidity</w:t>
      </w:r>
    </w:p>
    <w:p w14:paraId="196F8420" w14:textId="1851C626" w:rsidR="00822AF8" w:rsidRPr="009531B9" w:rsidRDefault="00822AF8" w:rsidP="00C667AB">
      <w:pPr>
        <w:shd w:val="clear" w:color="auto" w:fill="FAFAFA"/>
        <w:spacing w:after="0" w:line="525" w:lineRule="atLeast"/>
        <w:jc w:val="center"/>
        <w:outlineLvl w:val="0"/>
        <w:rPr>
          <w:rFonts w:ascii="Arial" w:eastAsia="Times New Roman" w:hAnsi="Arial" w:cs="Arial"/>
          <w:b/>
          <w:bCs/>
          <w:color w:val="3C3A37"/>
          <w:kern w:val="36"/>
          <w:sz w:val="24"/>
          <w:szCs w:val="24"/>
          <w:lang w:val="en-GB" w:eastAsia="ro-MD"/>
          <w14:ligatures w14:val="none"/>
        </w:rPr>
      </w:pPr>
      <w:r w:rsidRPr="009531B9">
        <w:rPr>
          <w:rFonts w:ascii="Arial" w:eastAsia="Times New Roman" w:hAnsi="Arial" w:cs="Arial"/>
          <w:b/>
          <w:bCs/>
          <w:color w:val="3C3A37"/>
          <w:kern w:val="36"/>
          <w:sz w:val="24"/>
          <w:szCs w:val="24"/>
          <w:lang w:val="en-GB" w:eastAsia="ro-MD"/>
          <w14:ligatures w14:val="none"/>
        </w:rPr>
        <w:t>of 08.08.1997</w:t>
      </w:r>
    </w:p>
    <w:p w14:paraId="5FEFA2C1" w14:textId="3CB285CB" w:rsidR="00822AF8" w:rsidRPr="009531B9" w:rsidRDefault="00822AF8" w:rsidP="00C667AB">
      <w:pPr>
        <w:shd w:val="clear" w:color="auto" w:fill="FAFAFA"/>
        <w:spacing w:after="0" w:line="525" w:lineRule="atLeast"/>
        <w:jc w:val="center"/>
        <w:outlineLvl w:val="0"/>
        <w:rPr>
          <w:rFonts w:ascii="Arial" w:eastAsia="Times New Roman" w:hAnsi="Arial" w:cs="Arial"/>
          <w:color w:val="3C3A37"/>
          <w:kern w:val="36"/>
          <w:sz w:val="24"/>
          <w:szCs w:val="24"/>
          <w:lang w:val="en-GB" w:eastAsia="ro-MD"/>
          <w14:ligatures w14:val="none"/>
        </w:rPr>
      </w:pPr>
      <w:r w:rsidRPr="009531B9">
        <w:rPr>
          <w:rFonts w:ascii="Arial" w:eastAsia="Times New Roman" w:hAnsi="Arial" w:cs="Arial"/>
          <w:color w:val="3C3A37"/>
          <w:kern w:val="36"/>
          <w:sz w:val="24"/>
          <w:szCs w:val="24"/>
          <w:lang w:val="en-GB" w:eastAsia="ro-MD"/>
          <w14:ligatures w14:val="none"/>
        </w:rPr>
        <w:t>(</w:t>
      </w:r>
      <w:r w:rsidRPr="009531B9">
        <w:rPr>
          <w:rFonts w:ascii="Arial" w:eastAsia="Times New Roman" w:hAnsi="Arial" w:cs="Arial"/>
          <w:i/>
          <w:iCs/>
          <w:color w:val="3C3A37"/>
          <w:kern w:val="36"/>
          <w:sz w:val="24"/>
          <w:szCs w:val="24"/>
          <w:lang w:val="en-GB" w:eastAsia="ro-MD"/>
          <w14:ligatures w14:val="none"/>
        </w:rPr>
        <w:t>in force 08.08.1997</w:t>
      </w:r>
      <w:r w:rsidRPr="009531B9">
        <w:rPr>
          <w:rFonts w:ascii="Arial" w:eastAsia="Times New Roman" w:hAnsi="Arial" w:cs="Arial"/>
          <w:color w:val="3C3A37"/>
          <w:kern w:val="36"/>
          <w:sz w:val="24"/>
          <w:szCs w:val="24"/>
          <w:lang w:val="en-GB" w:eastAsia="ro-MD"/>
          <w14:ligatures w14:val="none"/>
        </w:rPr>
        <w:t>)</w:t>
      </w:r>
    </w:p>
    <w:p w14:paraId="31324B5F" w14:textId="77777777" w:rsidR="00822AF8" w:rsidRPr="009531B9" w:rsidRDefault="00822AF8" w:rsidP="00912E5A">
      <w:pPr>
        <w:shd w:val="clear" w:color="auto" w:fill="FAFAFA"/>
        <w:spacing w:after="0" w:line="525" w:lineRule="atLeast"/>
        <w:jc w:val="both"/>
        <w:outlineLvl w:val="0"/>
        <w:rPr>
          <w:rFonts w:ascii="Arial" w:eastAsia="Times New Roman" w:hAnsi="Arial" w:cs="Arial"/>
          <w:color w:val="3C3A37"/>
          <w:kern w:val="36"/>
          <w:sz w:val="24"/>
          <w:szCs w:val="24"/>
          <w:lang w:val="en-GB" w:eastAsia="ro-MD"/>
          <w14:ligatures w14:val="none"/>
        </w:rPr>
      </w:pPr>
    </w:p>
    <w:p w14:paraId="0538A42A" w14:textId="358D71BA" w:rsidR="002B1740" w:rsidRPr="009531B9" w:rsidRDefault="002B1740" w:rsidP="00C667AB">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Official Monitor of the Republic of Moldova </w:t>
      </w:r>
      <w:r w:rsidR="00822AF8" w:rsidRPr="009531B9">
        <w:rPr>
          <w:rFonts w:ascii="Arial" w:eastAsia="Times New Roman" w:hAnsi="Arial" w:cs="Arial"/>
          <w:color w:val="56534F"/>
          <w:kern w:val="0"/>
          <w:sz w:val="24"/>
          <w:szCs w:val="24"/>
          <w:lang w:val="en-GB" w:eastAsia="ro-MD"/>
          <w14:ligatures w14:val="none"/>
        </w:rPr>
        <w:t xml:space="preserve">No </w:t>
      </w:r>
      <w:r w:rsidRPr="009531B9">
        <w:rPr>
          <w:rFonts w:ascii="Arial" w:eastAsia="Times New Roman" w:hAnsi="Arial" w:cs="Arial"/>
          <w:color w:val="56534F"/>
          <w:kern w:val="0"/>
          <w:sz w:val="24"/>
          <w:szCs w:val="24"/>
          <w:lang w:val="en-GB" w:eastAsia="ro-MD"/>
          <w14:ligatures w14:val="none"/>
        </w:rPr>
        <w:t xml:space="preserve">64-65 </w:t>
      </w:r>
      <w:r w:rsidR="00822AF8" w:rsidRPr="009531B9">
        <w:rPr>
          <w:rFonts w:ascii="Arial" w:eastAsia="Times New Roman" w:hAnsi="Arial" w:cs="Arial"/>
          <w:color w:val="56534F"/>
          <w:kern w:val="0"/>
          <w:sz w:val="24"/>
          <w:szCs w:val="24"/>
          <w:lang w:val="en-GB" w:eastAsia="ro-MD"/>
          <w14:ligatures w14:val="none"/>
        </w:rPr>
        <w:t xml:space="preserve">Article 105 </w:t>
      </w:r>
      <w:r w:rsidRPr="009531B9">
        <w:rPr>
          <w:rFonts w:ascii="Arial" w:eastAsia="Times New Roman" w:hAnsi="Arial" w:cs="Arial"/>
          <w:color w:val="56534F"/>
          <w:kern w:val="0"/>
          <w:sz w:val="24"/>
          <w:szCs w:val="24"/>
          <w:lang w:val="en-GB" w:eastAsia="ro-MD"/>
          <w14:ligatures w14:val="none"/>
        </w:rPr>
        <w:t>of 02.10.97</w:t>
      </w:r>
      <w:bookmarkEnd w:id="0"/>
    </w:p>
    <w:p w14:paraId="479CCC92" w14:textId="77777777" w:rsidR="00822AF8" w:rsidRPr="009531B9" w:rsidRDefault="00822AF8"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p>
    <w:p w14:paraId="1B715FF8" w14:textId="77777777" w:rsidR="002B1740" w:rsidRPr="009531B9" w:rsidRDefault="002B1740" w:rsidP="00C667AB">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color w:val="56534F"/>
          <w:kern w:val="0"/>
          <w:sz w:val="24"/>
          <w:szCs w:val="24"/>
          <w:lang w:val="en-GB" w:eastAsia="ro-MD"/>
          <w14:ligatures w14:val="none"/>
        </w:rPr>
        <w:t>I. GENERAL PROVISIONS</w:t>
      </w:r>
    </w:p>
    <w:p w14:paraId="5A636AE0" w14:textId="58619E2E" w:rsidR="00BA67A5" w:rsidRPr="009531B9" w:rsidRDefault="00BA67A5" w:rsidP="00191AC6">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This Regulation is drafted in accordance with the powers of the National Bank of Moldova provided for in Articles 11 and 44 of the Law No 548/1995 on the National Bank of Moldova (republished in the Official Monitor of the Republic of Moldova, 2015, No 297-300, Article 544), as subsequently amended, and Article 76 of the Law No 202/2017 on the Activity of Banks (Official Monitor of the Republic of Moldova 2017, No 434-439, Article 727), as subsequently amended.</w:t>
      </w:r>
    </w:p>
    <w:p w14:paraId="594F3A52" w14:textId="2AE9845C" w:rsidR="00BA67A5" w:rsidRPr="009531B9" w:rsidRDefault="00BA67A5" w:rsidP="00912E5A">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In order to promote a sound and competitive financial sector, to avoid excessive risk in the financial system, to protect the interests of depositors and to maintain an adequate level of liquidity by banks, the National Bank of Moldova hereby establishes by this Regulation the following rules, which aim to establish an adequate relationship between the amount of the bank's invested funds (assets) and the sum of financial resources (liabilities).</w:t>
      </w:r>
    </w:p>
    <w:p w14:paraId="408190C7" w14:textId="77777777" w:rsidR="00BA67A5" w:rsidRPr="009531B9" w:rsidRDefault="00BA67A5" w:rsidP="00912E5A">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p>
    <w:p w14:paraId="4F7D53F9" w14:textId="7243FDC6" w:rsidR="00BA67A5" w:rsidRPr="009531B9" w:rsidRDefault="00BA67A5" w:rsidP="00912E5A">
      <w:pPr>
        <w:shd w:val="clear" w:color="auto" w:fill="FAFAFA"/>
        <w:spacing w:after="0" w:line="240" w:lineRule="auto"/>
        <w:jc w:val="both"/>
        <w:rPr>
          <w:rFonts w:ascii="Arial" w:eastAsia="Times New Roman" w:hAnsi="Arial" w:cs="Arial"/>
          <w:color w:val="56534F"/>
          <w:kern w:val="0"/>
          <w:lang w:val="en-GB" w:eastAsia="ro-MD"/>
          <w14:ligatures w14:val="none"/>
        </w:rPr>
      </w:pPr>
      <w:r w:rsidRPr="009531B9">
        <w:rPr>
          <w:rFonts w:ascii="Arial" w:eastAsia="Times New Roman" w:hAnsi="Arial" w:cs="Arial"/>
          <w:i/>
          <w:iCs/>
          <w:color w:val="56534F"/>
          <w:kern w:val="0"/>
          <w:lang w:val="en-GB" w:eastAsia="ro-MD"/>
          <w14:ligatures w14:val="none"/>
        </w:rPr>
        <w:t xml:space="preserve">[Chapter I amended by </w:t>
      </w:r>
      <w:r w:rsidR="00C667AB">
        <w:rPr>
          <w:rFonts w:ascii="Arial" w:eastAsia="Times New Roman" w:hAnsi="Arial" w:cs="Arial"/>
          <w:i/>
          <w:iCs/>
          <w:color w:val="56534F"/>
          <w:kern w:val="0"/>
          <w:lang w:val="en-GB" w:eastAsia="ro-MD"/>
          <w14:ligatures w14:val="none"/>
        </w:rPr>
        <w:t>NBM</w:t>
      </w:r>
      <w:r w:rsidRPr="009531B9">
        <w:rPr>
          <w:rFonts w:ascii="Arial" w:eastAsia="Times New Roman" w:hAnsi="Arial" w:cs="Arial"/>
          <w:i/>
          <w:iCs/>
          <w:color w:val="56534F"/>
          <w:kern w:val="0"/>
          <w:lang w:val="en-GB" w:eastAsia="ro-MD"/>
          <w14:ligatures w14:val="none"/>
        </w:rPr>
        <w:t xml:space="preserve"> Decision No 142 of 14.05.2019, in force 24.06.2019]</w:t>
      </w:r>
    </w:p>
    <w:p w14:paraId="6948DCAB" w14:textId="356B8BFE" w:rsidR="002B1740" w:rsidRPr="009531B9" w:rsidRDefault="002B1740" w:rsidP="00912E5A">
      <w:pPr>
        <w:shd w:val="clear" w:color="auto" w:fill="FAFAFA"/>
        <w:spacing w:after="0" w:line="240" w:lineRule="auto"/>
        <w:jc w:val="both"/>
        <w:rPr>
          <w:rFonts w:ascii="Arial" w:eastAsia="Times New Roman" w:hAnsi="Arial" w:cs="Arial"/>
          <w:color w:val="56534F"/>
          <w:kern w:val="0"/>
          <w:lang w:val="en-GB" w:eastAsia="ro-MD"/>
          <w14:ligatures w14:val="none"/>
        </w:rPr>
      </w:pPr>
      <w:r w:rsidRPr="009531B9">
        <w:rPr>
          <w:rFonts w:ascii="Arial" w:eastAsia="Times New Roman" w:hAnsi="Arial" w:cs="Arial"/>
          <w:i/>
          <w:iCs/>
          <w:color w:val="56534F"/>
          <w:kern w:val="0"/>
          <w:lang w:val="en-GB" w:eastAsia="ro-MD"/>
          <w14:ligatures w14:val="none"/>
        </w:rPr>
        <w:t xml:space="preserve">[Chapter I amended by </w:t>
      </w:r>
      <w:r w:rsidR="00C667AB">
        <w:rPr>
          <w:rFonts w:ascii="Arial" w:eastAsia="Times New Roman" w:hAnsi="Arial" w:cs="Arial"/>
          <w:i/>
          <w:iCs/>
          <w:color w:val="56534F"/>
          <w:kern w:val="0"/>
          <w:lang w:val="en-GB" w:eastAsia="ro-MD"/>
          <w14:ligatures w14:val="none"/>
        </w:rPr>
        <w:t>NBM</w:t>
      </w:r>
      <w:r w:rsidRPr="009531B9">
        <w:rPr>
          <w:rFonts w:ascii="Arial" w:eastAsia="Times New Roman" w:hAnsi="Arial" w:cs="Arial"/>
          <w:i/>
          <w:iCs/>
          <w:color w:val="56534F"/>
          <w:kern w:val="0"/>
          <w:lang w:val="en-GB" w:eastAsia="ro-MD"/>
          <w14:ligatures w14:val="none"/>
        </w:rPr>
        <w:t xml:space="preserve"> Decision </w:t>
      </w:r>
      <w:r w:rsidR="00BA67A5" w:rsidRPr="009531B9">
        <w:rPr>
          <w:rFonts w:ascii="Arial" w:eastAsia="Times New Roman" w:hAnsi="Arial" w:cs="Arial"/>
          <w:i/>
          <w:iCs/>
          <w:color w:val="56534F"/>
          <w:kern w:val="0"/>
          <w:lang w:val="en-GB" w:eastAsia="ro-MD"/>
          <w14:ligatures w14:val="none"/>
        </w:rPr>
        <w:t>N</w:t>
      </w:r>
      <w:r w:rsidRPr="009531B9">
        <w:rPr>
          <w:rFonts w:ascii="Arial" w:eastAsia="Times New Roman" w:hAnsi="Arial" w:cs="Arial"/>
          <w:i/>
          <w:iCs/>
          <w:color w:val="56534F"/>
          <w:kern w:val="0"/>
          <w:lang w:val="en-GB" w:eastAsia="ro-MD"/>
          <w14:ligatures w14:val="none"/>
        </w:rPr>
        <w:t>o</w:t>
      </w:r>
      <w:r w:rsidR="00BA67A5" w:rsidRPr="009531B9">
        <w:rPr>
          <w:rFonts w:ascii="Arial" w:eastAsia="Times New Roman" w:hAnsi="Arial" w:cs="Arial"/>
          <w:i/>
          <w:iCs/>
          <w:color w:val="56534F"/>
          <w:kern w:val="0"/>
          <w:lang w:val="en-GB" w:eastAsia="ro-MD"/>
          <w14:ligatures w14:val="none"/>
        </w:rPr>
        <w:t xml:space="preserve"> </w:t>
      </w:r>
      <w:r w:rsidRPr="009531B9">
        <w:rPr>
          <w:rFonts w:ascii="Arial" w:eastAsia="Times New Roman" w:hAnsi="Arial" w:cs="Arial"/>
          <w:i/>
          <w:iCs/>
          <w:color w:val="56534F"/>
          <w:kern w:val="0"/>
          <w:lang w:val="en-GB" w:eastAsia="ro-MD"/>
          <w14:ligatures w14:val="none"/>
        </w:rPr>
        <w:t>265 of 17.12.2009, in force</w:t>
      </w:r>
      <w:r w:rsidR="00BA67A5" w:rsidRPr="009531B9">
        <w:rPr>
          <w:rFonts w:ascii="Arial" w:eastAsia="Times New Roman" w:hAnsi="Arial" w:cs="Arial"/>
          <w:i/>
          <w:iCs/>
          <w:color w:val="56534F"/>
          <w:kern w:val="0"/>
          <w:lang w:val="en-GB" w:eastAsia="ro-MD"/>
          <w14:ligatures w14:val="none"/>
        </w:rPr>
        <w:t xml:space="preserve"> </w:t>
      </w:r>
      <w:r w:rsidRPr="009531B9">
        <w:rPr>
          <w:rFonts w:ascii="Arial" w:eastAsia="Times New Roman" w:hAnsi="Arial" w:cs="Arial"/>
          <w:i/>
          <w:iCs/>
          <w:color w:val="56534F"/>
          <w:kern w:val="0"/>
          <w:lang w:val="en-GB" w:eastAsia="ro-MD"/>
          <w14:ligatures w14:val="none"/>
        </w:rPr>
        <w:t>19.02.2010]</w:t>
      </w:r>
    </w:p>
    <w:p w14:paraId="2B466DAE" w14:textId="77777777"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w:t>
      </w:r>
    </w:p>
    <w:p w14:paraId="47EA72B8" w14:textId="2E5DA6B1" w:rsidR="002B1740" w:rsidRPr="009531B9" w:rsidRDefault="002B1740" w:rsidP="00191AC6">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color w:val="56534F"/>
          <w:kern w:val="0"/>
          <w:sz w:val="24"/>
          <w:szCs w:val="24"/>
          <w:lang w:val="en-GB" w:eastAsia="ro-MD"/>
          <w14:ligatures w14:val="none"/>
        </w:rPr>
        <w:t xml:space="preserve">II. </w:t>
      </w:r>
      <w:r w:rsidR="00B41B60" w:rsidRPr="009531B9">
        <w:rPr>
          <w:rFonts w:ascii="Arial" w:eastAsia="Times New Roman" w:hAnsi="Arial" w:cs="Arial"/>
          <w:b/>
          <w:bCs/>
          <w:color w:val="56534F"/>
          <w:kern w:val="0"/>
          <w:sz w:val="24"/>
          <w:szCs w:val="24"/>
          <w:lang w:val="en-GB" w:eastAsia="ro-MD"/>
          <w14:ligatures w14:val="none"/>
        </w:rPr>
        <w:t>MAIN CONCEPTS</w:t>
      </w:r>
    </w:p>
    <w:p w14:paraId="083FD3C4" w14:textId="77777777" w:rsidR="002B1740"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For the purpose of this Regulation, the following notions shall apply:</w:t>
      </w:r>
    </w:p>
    <w:p w14:paraId="13ABAE4B" w14:textId="74FABCB1" w:rsidR="002B1740"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1. Liquidity is the ability </w:t>
      </w:r>
      <w:r w:rsidR="00B41B60" w:rsidRPr="009531B9">
        <w:rPr>
          <w:rFonts w:ascii="Arial" w:eastAsia="Times New Roman" w:hAnsi="Arial" w:cs="Arial"/>
          <w:color w:val="56534F"/>
          <w:kern w:val="0"/>
          <w:sz w:val="24"/>
          <w:szCs w:val="24"/>
          <w:lang w:val="en-GB" w:eastAsia="ro-MD"/>
          <w14:ligatures w14:val="none"/>
        </w:rPr>
        <w:t xml:space="preserve">of the bank </w:t>
      </w:r>
      <w:r w:rsidRPr="009531B9">
        <w:rPr>
          <w:rFonts w:ascii="Arial" w:eastAsia="Times New Roman" w:hAnsi="Arial" w:cs="Arial"/>
          <w:color w:val="56534F"/>
          <w:kern w:val="0"/>
          <w:sz w:val="24"/>
          <w:szCs w:val="24"/>
          <w:lang w:val="en-GB" w:eastAsia="ro-MD"/>
          <w14:ligatures w14:val="none"/>
        </w:rPr>
        <w:t>to invest in assets and honour its payment liabilities upon maturity at all times.</w:t>
      </w:r>
    </w:p>
    <w:p w14:paraId="3C4A2D8A" w14:textId="7EFB3143" w:rsidR="002B1740"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2. Principle I of liquidity provides that the amount of bank’s assets, with the </w:t>
      </w:r>
      <w:r w:rsidR="00B41B60" w:rsidRPr="009531B9">
        <w:rPr>
          <w:rFonts w:ascii="Arial" w:eastAsia="Times New Roman" w:hAnsi="Arial" w:cs="Arial"/>
          <w:color w:val="56534F"/>
          <w:kern w:val="0"/>
          <w:sz w:val="24"/>
          <w:szCs w:val="24"/>
          <w:lang w:val="en-GB" w:eastAsia="ro-MD"/>
          <w14:ligatures w14:val="none"/>
        </w:rPr>
        <w:t>repayment term</w:t>
      </w:r>
      <w:r w:rsidRPr="009531B9">
        <w:rPr>
          <w:rFonts w:ascii="Arial" w:eastAsia="Times New Roman" w:hAnsi="Arial" w:cs="Arial"/>
          <w:color w:val="56534F"/>
          <w:kern w:val="0"/>
          <w:sz w:val="24"/>
          <w:szCs w:val="24"/>
          <w:lang w:val="en-GB" w:eastAsia="ro-MD"/>
          <w14:ligatures w14:val="none"/>
        </w:rPr>
        <w:t xml:space="preserve"> of more than 2 years, shall not exceed the amount of its financial resources.</w:t>
      </w:r>
    </w:p>
    <w:p w14:paraId="54EEFF24" w14:textId="5BA2CB3D" w:rsidR="00DE6E7B" w:rsidRPr="009531B9" w:rsidRDefault="00DE6E7B" w:rsidP="00912E5A">
      <w:pPr>
        <w:shd w:val="clear" w:color="auto" w:fill="FAFAFA"/>
        <w:spacing w:after="0" w:line="240" w:lineRule="auto"/>
        <w:jc w:val="both"/>
        <w:rPr>
          <w:rFonts w:ascii="Arial" w:eastAsia="Times New Roman" w:hAnsi="Arial" w:cs="Arial"/>
          <w:color w:val="56534F"/>
          <w:kern w:val="0"/>
          <w:lang w:val="en-GB" w:eastAsia="ro-MD"/>
          <w14:ligatures w14:val="none"/>
        </w:rPr>
      </w:pPr>
      <w:r w:rsidRPr="009531B9">
        <w:rPr>
          <w:rFonts w:ascii="Arial" w:eastAsia="Times New Roman" w:hAnsi="Arial" w:cs="Arial"/>
          <w:color w:val="56534F"/>
          <w:kern w:val="0"/>
          <w:lang w:val="en-GB" w:eastAsia="ro-MD"/>
          <w14:ligatures w14:val="none"/>
        </w:rPr>
        <w:t>[</w:t>
      </w:r>
      <w:r w:rsidRPr="009531B9">
        <w:rPr>
          <w:rFonts w:ascii="Arial" w:eastAsia="Times New Roman" w:hAnsi="Arial" w:cs="Arial"/>
          <w:i/>
          <w:iCs/>
          <w:color w:val="56534F"/>
          <w:kern w:val="0"/>
          <w:lang w:val="en-GB" w:eastAsia="ro-MD"/>
          <w14:ligatures w14:val="none"/>
        </w:rPr>
        <w:t xml:space="preserve">Item 3 </w:t>
      </w:r>
      <w:r w:rsidR="00AD1856">
        <w:rPr>
          <w:rFonts w:ascii="Arial" w:eastAsia="Times New Roman" w:hAnsi="Arial" w:cs="Arial"/>
          <w:i/>
          <w:iCs/>
          <w:color w:val="56534F"/>
          <w:kern w:val="0"/>
          <w:lang w:val="en-GB" w:eastAsia="ro-MD"/>
          <w14:ligatures w14:val="none"/>
        </w:rPr>
        <w:t xml:space="preserve">repealed </w:t>
      </w:r>
      <w:r w:rsidRPr="009531B9">
        <w:rPr>
          <w:rFonts w:ascii="Arial" w:eastAsia="Times New Roman" w:hAnsi="Arial" w:cs="Arial"/>
          <w:i/>
          <w:iCs/>
          <w:color w:val="56534F"/>
          <w:kern w:val="0"/>
          <w:lang w:val="en-GB" w:eastAsia="ro-MD"/>
          <w14:ligatures w14:val="none"/>
        </w:rPr>
        <w:t>by</w:t>
      </w:r>
      <w:r w:rsidR="00C667AB">
        <w:rPr>
          <w:rFonts w:ascii="Arial" w:eastAsia="Times New Roman" w:hAnsi="Arial" w:cs="Arial"/>
          <w:i/>
          <w:iCs/>
          <w:color w:val="56534F"/>
          <w:kern w:val="0"/>
          <w:lang w:val="en-GB" w:eastAsia="ro-MD"/>
          <w14:ligatures w14:val="none"/>
        </w:rPr>
        <w:t xml:space="preserve"> NBM</w:t>
      </w:r>
      <w:r w:rsidRPr="009531B9">
        <w:rPr>
          <w:rFonts w:ascii="Arial" w:eastAsia="Times New Roman" w:hAnsi="Arial" w:cs="Arial"/>
          <w:i/>
          <w:iCs/>
          <w:color w:val="56534F"/>
          <w:kern w:val="0"/>
          <w:lang w:val="en-GB" w:eastAsia="ro-MD"/>
          <w14:ligatures w14:val="none"/>
        </w:rPr>
        <w:t xml:space="preserve"> Decision No 44 of 26.02.2020, in force 01.01.2022</w:t>
      </w:r>
      <w:r w:rsidRPr="009531B9">
        <w:rPr>
          <w:rFonts w:ascii="Arial" w:eastAsia="Times New Roman" w:hAnsi="Arial" w:cs="Arial"/>
          <w:color w:val="56534F"/>
          <w:kern w:val="0"/>
          <w:lang w:val="en-GB" w:eastAsia="ro-MD"/>
          <w14:ligatures w14:val="none"/>
        </w:rPr>
        <w:t xml:space="preserve">] </w:t>
      </w:r>
    </w:p>
    <w:p w14:paraId="0B970765" w14:textId="77777777" w:rsidR="00DE6E7B" w:rsidRPr="009531B9" w:rsidRDefault="00DE6E7B"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p>
    <w:p w14:paraId="1EB22D2E" w14:textId="3D7EC257" w:rsidR="002B1740" w:rsidRPr="009531B9" w:rsidRDefault="002B1740" w:rsidP="00912E5A">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3</w:t>
      </w:r>
      <w:r w:rsidRPr="009531B9">
        <w:rPr>
          <w:rFonts w:ascii="Arial" w:eastAsia="Times New Roman" w:hAnsi="Arial" w:cs="Arial"/>
          <w:color w:val="56534F"/>
          <w:kern w:val="0"/>
          <w:sz w:val="24"/>
          <w:szCs w:val="24"/>
          <w:vertAlign w:val="superscript"/>
          <w:lang w:val="en-GB" w:eastAsia="ro-MD"/>
          <w14:ligatures w14:val="none"/>
        </w:rPr>
        <w:t>1</w:t>
      </w:r>
      <w:r w:rsidRPr="009531B9">
        <w:rPr>
          <w:rFonts w:ascii="Arial" w:eastAsia="Times New Roman" w:hAnsi="Arial" w:cs="Arial"/>
          <w:color w:val="56534F"/>
          <w:kern w:val="0"/>
          <w:sz w:val="24"/>
          <w:szCs w:val="24"/>
          <w:lang w:val="en-GB" w:eastAsia="ro-MD"/>
          <w14:ligatures w14:val="none"/>
        </w:rPr>
        <w:t xml:space="preserve">. Principle III of liquidity provides that the liquidity on maturity bands up to 1 month, 1-3 months, 3-6 months, 6-12 months and over 12 months, expressed as a ratio of </w:t>
      </w:r>
      <w:r w:rsidR="00DE6E7B" w:rsidRPr="009531B9">
        <w:rPr>
          <w:rFonts w:ascii="Arial" w:eastAsia="Times New Roman" w:hAnsi="Arial" w:cs="Arial"/>
          <w:color w:val="56534F"/>
          <w:kern w:val="0"/>
          <w:sz w:val="24"/>
          <w:szCs w:val="24"/>
          <w:lang w:val="en-GB" w:eastAsia="ro-MD"/>
          <w14:ligatures w14:val="none"/>
        </w:rPr>
        <w:t>adjusted effective liquidity</w:t>
      </w:r>
      <w:r w:rsidRPr="009531B9">
        <w:rPr>
          <w:rFonts w:ascii="Arial" w:eastAsia="Times New Roman" w:hAnsi="Arial" w:cs="Arial"/>
          <w:color w:val="56534F"/>
          <w:kern w:val="0"/>
          <w:sz w:val="24"/>
          <w:szCs w:val="24"/>
          <w:lang w:val="en-GB" w:eastAsia="ro-MD"/>
          <w14:ligatures w14:val="none"/>
        </w:rPr>
        <w:t xml:space="preserve"> and required liquidity by each </w:t>
      </w:r>
      <w:r w:rsidRPr="00AD1856">
        <w:rPr>
          <w:rFonts w:ascii="Arial" w:eastAsia="Times New Roman" w:hAnsi="Arial" w:cs="Arial"/>
          <w:color w:val="56534F"/>
          <w:kern w:val="0"/>
          <w:sz w:val="24"/>
          <w:szCs w:val="24"/>
          <w:lang w:val="en-GB" w:eastAsia="ro-MD"/>
          <w14:ligatures w14:val="none"/>
        </w:rPr>
        <w:t>maturity band</w:t>
      </w:r>
      <w:r w:rsidRPr="009531B9">
        <w:rPr>
          <w:rFonts w:ascii="Arial" w:eastAsia="Times New Roman" w:hAnsi="Arial" w:cs="Arial"/>
          <w:color w:val="56534F"/>
          <w:kern w:val="0"/>
          <w:sz w:val="24"/>
          <w:szCs w:val="24"/>
          <w:lang w:val="en-GB" w:eastAsia="ro-MD"/>
          <w14:ligatures w14:val="none"/>
        </w:rPr>
        <w:t xml:space="preserve">, shall not be lower than the ratio set </w:t>
      </w:r>
      <w:r w:rsidR="00DE6E7B" w:rsidRPr="009531B9">
        <w:rPr>
          <w:rFonts w:ascii="Arial" w:eastAsia="Times New Roman" w:hAnsi="Arial" w:cs="Arial"/>
          <w:color w:val="56534F"/>
          <w:kern w:val="0"/>
          <w:sz w:val="24"/>
          <w:szCs w:val="24"/>
          <w:lang w:val="en-GB" w:eastAsia="ro-MD"/>
          <w14:ligatures w14:val="none"/>
        </w:rPr>
        <w:t>out</w:t>
      </w:r>
      <w:r w:rsidRPr="009531B9">
        <w:rPr>
          <w:rFonts w:ascii="Arial" w:eastAsia="Times New Roman" w:hAnsi="Arial" w:cs="Arial"/>
          <w:color w:val="56534F"/>
          <w:kern w:val="0"/>
          <w:sz w:val="24"/>
          <w:szCs w:val="24"/>
          <w:lang w:val="en-GB" w:eastAsia="ro-MD"/>
          <w14:ligatures w14:val="none"/>
        </w:rPr>
        <w:t xml:space="preserve"> by this Regulation.</w:t>
      </w:r>
    </w:p>
    <w:p w14:paraId="0F4A79E0" w14:textId="4B3E0C1F" w:rsidR="00DE6E7B" w:rsidRPr="009531B9" w:rsidRDefault="00DE6E7B"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3</w:t>
      </w:r>
      <w:r w:rsidRPr="009531B9">
        <w:rPr>
          <w:rFonts w:ascii="Arial" w:eastAsia="Times New Roman" w:hAnsi="Arial" w:cs="Arial"/>
          <w:i/>
          <w:iCs/>
          <w:color w:val="56534F"/>
          <w:kern w:val="0"/>
          <w:vertAlign w:val="superscript"/>
          <w:lang w:val="en-GB" w:eastAsia="ro-MD"/>
          <w14:ligatures w14:val="none"/>
        </w:rPr>
        <w:t>1</w:t>
      </w:r>
      <w:r w:rsidRPr="009531B9">
        <w:rPr>
          <w:rFonts w:ascii="Arial" w:eastAsia="Times New Roman" w:hAnsi="Arial" w:cs="Arial"/>
          <w:i/>
          <w:iCs/>
          <w:color w:val="56534F"/>
          <w:kern w:val="0"/>
          <w:lang w:val="en-GB" w:eastAsia="ro-MD"/>
          <w14:ligatures w14:val="none"/>
        </w:rPr>
        <w:t xml:space="preserve"> amended by </w:t>
      </w:r>
      <w:r w:rsidR="00C667AB">
        <w:rPr>
          <w:rFonts w:ascii="Arial" w:eastAsia="Times New Roman" w:hAnsi="Arial" w:cs="Arial"/>
          <w:i/>
          <w:iCs/>
          <w:color w:val="56534F"/>
          <w:kern w:val="0"/>
          <w:lang w:val="en-GB" w:eastAsia="ro-MD"/>
          <w14:ligatures w14:val="none"/>
        </w:rPr>
        <w:t xml:space="preserve">NBM </w:t>
      </w:r>
      <w:r w:rsidRPr="009531B9">
        <w:rPr>
          <w:rFonts w:ascii="Arial" w:eastAsia="Times New Roman" w:hAnsi="Arial" w:cs="Arial"/>
          <w:i/>
          <w:iCs/>
          <w:color w:val="56534F"/>
          <w:kern w:val="0"/>
          <w:lang w:val="en-GB" w:eastAsia="ro-MD"/>
          <w14:ligatures w14:val="none"/>
        </w:rPr>
        <w:t>Decision No 142 of 14.05.2019, in force 01.07.2019</w:t>
      </w:r>
      <w:r w:rsidRPr="009531B9">
        <w:rPr>
          <w:rFonts w:ascii="Arial" w:eastAsia="Times New Roman" w:hAnsi="Arial" w:cs="Arial"/>
          <w:color w:val="56534F"/>
          <w:kern w:val="0"/>
          <w:sz w:val="24"/>
          <w:szCs w:val="24"/>
          <w:lang w:val="en-GB" w:eastAsia="ro-MD"/>
          <w14:ligatures w14:val="none"/>
        </w:rPr>
        <w:t>]</w:t>
      </w:r>
    </w:p>
    <w:p w14:paraId="54E0D7E9" w14:textId="2663CBE4" w:rsidR="00DE6E7B" w:rsidRPr="009531B9" w:rsidRDefault="00DE6E7B"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3</w:t>
      </w:r>
      <w:r w:rsidRPr="009531B9">
        <w:rPr>
          <w:rFonts w:ascii="Arial" w:eastAsia="Times New Roman" w:hAnsi="Arial" w:cs="Arial"/>
          <w:i/>
          <w:iCs/>
          <w:color w:val="56534F"/>
          <w:kern w:val="0"/>
          <w:vertAlign w:val="superscript"/>
          <w:lang w:val="en-GB" w:eastAsia="ro-MD"/>
          <w14:ligatures w14:val="none"/>
        </w:rPr>
        <w:t>1</w:t>
      </w:r>
      <w:r w:rsidRPr="009531B9">
        <w:rPr>
          <w:rFonts w:ascii="Arial" w:eastAsia="Times New Roman" w:hAnsi="Arial" w:cs="Arial"/>
          <w:i/>
          <w:iCs/>
          <w:color w:val="56534F"/>
          <w:kern w:val="0"/>
          <w:lang w:val="en-GB" w:eastAsia="ro-MD"/>
          <w14:ligatures w14:val="none"/>
        </w:rPr>
        <w:t xml:space="preserve"> introduced by </w:t>
      </w:r>
      <w:r w:rsidR="00C667AB">
        <w:rPr>
          <w:rFonts w:ascii="Arial" w:eastAsia="Times New Roman" w:hAnsi="Arial" w:cs="Arial"/>
          <w:i/>
          <w:iCs/>
          <w:color w:val="56534F"/>
          <w:kern w:val="0"/>
          <w:lang w:val="en-GB" w:eastAsia="ro-MD"/>
          <w14:ligatures w14:val="none"/>
        </w:rPr>
        <w:t xml:space="preserve">NBM </w:t>
      </w:r>
      <w:r w:rsidRPr="009531B9">
        <w:rPr>
          <w:rFonts w:ascii="Arial" w:eastAsia="Times New Roman" w:hAnsi="Arial" w:cs="Arial"/>
          <w:i/>
          <w:iCs/>
          <w:color w:val="56534F"/>
          <w:kern w:val="0"/>
          <w:lang w:val="en-GB" w:eastAsia="ro-MD"/>
          <w14:ligatures w14:val="none"/>
        </w:rPr>
        <w:t>Decision No 130 of 10.12.2015, in force 30.06.2016</w:t>
      </w:r>
      <w:r w:rsidRPr="009531B9">
        <w:rPr>
          <w:rFonts w:ascii="Arial" w:eastAsia="Times New Roman" w:hAnsi="Arial" w:cs="Arial"/>
          <w:i/>
          <w:iCs/>
          <w:color w:val="56534F"/>
          <w:kern w:val="0"/>
          <w:sz w:val="24"/>
          <w:szCs w:val="24"/>
          <w:lang w:val="en-GB" w:eastAsia="ro-MD"/>
          <w14:ligatures w14:val="none"/>
        </w:rPr>
        <w:t>]</w:t>
      </w:r>
    </w:p>
    <w:p w14:paraId="209B011F" w14:textId="77777777" w:rsidR="00DE6E7B" w:rsidRPr="009531B9" w:rsidRDefault="00DE6E7B"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p>
    <w:p w14:paraId="478630A6" w14:textId="77777777" w:rsidR="009D4853"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4. </w:t>
      </w:r>
      <w:r w:rsidR="009D4853" w:rsidRPr="009531B9">
        <w:rPr>
          <w:rFonts w:ascii="Arial" w:eastAsia="Times New Roman" w:hAnsi="Arial" w:cs="Arial"/>
          <w:color w:val="56534F"/>
          <w:kern w:val="0"/>
          <w:sz w:val="24"/>
          <w:szCs w:val="24"/>
          <w:lang w:val="en-GB" w:eastAsia="ro-MD"/>
          <w14:ligatures w14:val="none"/>
        </w:rPr>
        <w:t>Remaining time to repayment of the credit - the period of time remaining until the final maturity date of the credit or its instalment, calculated from the management date.</w:t>
      </w:r>
    </w:p>
    <w:p w14:paraId="347C07AB" w14:textId="020520C8" w:rsidR="002B1740" w:rsidRPr="009531B9" w:rsidRDefault="009D4853"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4 supplemented by NBM Decision No 130 of 10.12.2015, in force 30.06.2016</w:t>
      </w:r>
      <w:r w:rsidRPr="009531B9">
        <w:rPr>
          <w:rFonts w:ascii="Arial" w:eastAsia="Times New Roman" w:hAnsi="Arial" w:cs="Arial"/>
          <w:color w:val="56534F"/>
          <w:kern w:val="0"/>
          <w:sz w:val="24"/>
          <w:szCs w:val="24"/>
          <w:lang w:val="en-GB" w:eastAsia="ro-MD"/>
          <w14:ligatures w14:val="none"/>
        </w:rPr>
        <w:t>]</w:t>
      </w:r>
    </w:p>
    <w:p w14:paraId="73C0ECD6" w14:textId="77777777" w:rsidR="009D4853"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lastRenderedPageBreak/>
        <w:t xml:space="preserve">5. </w:t>
      </w:r>
      <w:r w:rsidR="009D4853" w:rsidRPr="009531B9">
        <w:rPr>
          <w:rFonts w:ascii="Arial" w:eastAsia="Times New Roman" w:hAnsi="Arial" w:cs="Arial"/>
          <w:color w:val="56534F"/>
          <w:kern w:val="0"/>
          <w:sz w:val="24"/>
          <w:szCs w:val="24"/>
          <w:lang w:val="en-GB" w:eastAsia="ro-MD"/>
          <w14:ligatures w14:val="none"/>
        </w:rPr>
        <w:t>Remaining time to repayment of a deposit - the period of time remaining until the final maturity date of the deposit or part thereof, calculated from the management date.</w:t>
      </w:r>
    </w:p>
    <w:p w14:paraId="153EE951" w14:textId="4B4AD058" w:rsidR="002B1740" w:rsidRPr="009531B9" w:rsidRDefault="009D4853"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5 supplemented by NBM Decision No 130 of 10.12.2015, in force 30.06.2016</w:t>
      </w:r>
      <w:r w:rsidRPr="009531B9">
        <w:rPr>
          <w:rFonts w:ascii="Arial" w:eastAsia="Times New Roman" w:hAnsi="Arial" w:cs="Arial"/>
          <w:color w:val="56534F"/>
          <w:kern w:val="0"/>
          <w:sz w:val="24"/>
          <w:szCs w:val="24"/>
          <w:lang w:val="en-GB" w:eastAsia="ro-MD"/>
          <w14:ligatures w14:val="none"/>
        </w:rPr>
        <w:t>]</w:t>
      </w:r>
    </w:p>
    <w:p w14:paraId="00BF8A6C" w14:textId="77777777" w:rsidR="009D4853"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6. </w:t>
      </w:r>
      <w:r w:rsidR="009D4853" w:rsidRPr="009531B9">
        <w:rPr>
          <w:rFonts w:ascii="Arial" w:eastAsia="Times New Roman" w:hAnsi="Arial" w:cs="Arial"/>
          <w:color w:val="56534F"/>
          <w:kern w:val="0"/>
          <w:sz w:val="24"/>
          <w:szCs w:val="24"/>
          <w:lang w:val="en-GB" w:eastAsia="ro-MD"/>
          <w14:ligatures w14:val="none"/>
        </w:rPr>
        <w:t>Savings deposit of an individual is a type of demand and term accounts placed for saving funds for certain purposes, which is paid on demand or in accordance with its maturity.</w:t>
      </w:r>
    </w:p>
    <w:p w14:paraId="298972C3" w14:textId="269C71E5" w:rsidR="002B1740" w:rsidRPr="009531B9" w:rsidRDefault="009D4853"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 xml:space="preserve">Item 6 amended by </w:t>
      </w:r>
      <w:r w:rsidR="00C667AB">
        <w:rPr>
          <w:rFonts w:ascii="Arial" w:eastAsia="Times New Roman" w:hAnsi="Arial" w:cs="Arial"/>
          <w:i/>
          <w:iCs/>
          <w:color w:val="56534F"/>
          <w:kern w:val="0"/>
          <w:lang w:val="en-GB" w:eastAsia="ro-MD"/>
          <w14:ligatures w14:val="none"/>
        </w:rPr>
        <w:t xml:space="preserve">NBM </w:t>
      </w:r>
      <w:r w:rsidRPr="009531B9">
        <w:rPr>
          <w:rFonts w:ascii="Arial" w:eastAsia="Times New Roman" w:hAnsi="Arial" w:cs="Arial"/>
          <w:i/>
          <w:iCs/>
          <w:color w:val="56534F"/>
          <w:kern w:val="0"/>
          <w:lang w:val="en-GB" w:eastAsia="ro-MD"/>
          <w14:ligatures w14:val="none"/>
        </w:rPr>
        <w:t>Decision No 142 of 14.05.2019, in force 24.06.2019</w:t>
      </w:r>
      <w:r w:rsidRPr="009531B9">
        <w:rPr>
          <w:rFonts w:ascii="Arial" w:eastAsia="Times New Roman" w:hAnsi="Arial" w:cs="Arial"/>
          <w:color w:val="56534F"/>
          <w:kern w:val="0"/>
          <w:sz w:val="24"/>
          <w:szCs w:val="24"/>
          <w:lang w:val="en-GB" w:eastAsia="ro-MD"/>
          <w14:ligatures w14:val="none"/>
        </w:rPr>
        <w:t>]</w:t>
      </w:r>
    </w:p>
    <w:p w14:paraId="19046E5F" w14:textId="09CE5807" w:rsidR="002B1740"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7. Liquid securities are state securities issued by the Ministry of Finance of the Republic of Moldova and securities issued by </w:t>
      </w:r>
      <w:r w:rsidR="00AD1856">
        <w:rPr>
          <w:rFonts w:ascii="Arial" w:eastAsia="Times New Roman" w:hAnsi="Arial" w:cs="Arial"/>
          <w:color w:val="56534F"/>
          <w:kern w:val="0"/>
          <w:sz w:val="24"/>
          <w:szCs w:val="24"/>
          <w:lang w:val="en-GB" w:eastAsia="ro-MD"/>
          <w14:ligatures w14:val="none"/>
        </w:rPr>
        <w:t xml:space="preserve">the </w:t>
      </w:r>
      <w:r w:rsidRPr="009531B9">
        <w:rPr>
          <w:rFonts w:ascii="Arial" w:eastAsia="Times New Roman" w:hAnsi="Arial" w:cs="Arial"/>
          <w:color w:val="56534F"/>
          <w:kern w:val="0"/>
          <w:sz w:val="24"/>
          <w:szCs w:val="24"/>
          <w:lang w:val="en-GB" w:eastAsia="ro-MD"/>
          <w14:ligatures w14:val="none"/>
        </w:rPr>
        <w:t xml:space="preserve">National Bank of Moldova, </w:t>
      </w:r>
      <w:r w:rsidR="009D4853" w:rsidRPr="009531B9">
        <w:rPr>
          <w:rFonts w:ascii="Arial" w:eastAsia="Times New Roman" w:hAnsi="Arial" w:cs="Arial"/>
          <w:color w:val="56534F"/>
          <w:kern w:val="0"/>
          <w:sz w:val="24"/>
          <w:szCs w:val="24"/>
          <w:lang w:val="en-GB" w:eastAsia="ro-MD"/>
          <w14:ligatures w14:val="none"/>
        </w:rPr>
        <w:t>which are not encumbered and are free of prohibitions</w:t>
      </w:r>
      <w:r w:rsidRPr="009531B9">
        <w:rPr>
          <w:rFonts w:ascii="Arial" w:eastAsia="Times New Roman" w:hAnsi="Arial" w:cs="Arial"/>
          <w:color w:val="56534F"/>
          <w:kern w:val="0"/>
          <w:sz w:val="24"/>
          <w:szCs w:val="24"/>
          <w:lang w:val="en-GB" w:eastAsia="ro-MD"/>
          <w14:ligatures w14:val="none"/>
        </w:rPr>
        <w:t>.</w:t>
      </w:r>
    </w:p>
    <w:p w14:paraId="5A0AE995" w14:textId="77777777" w:rsidR="002B1740"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8. Current net interbank resources represent the difference between the amount of loans granted to other banks and funds due by banks with the remaining maturity of up to 1 month and less, and the amount of loans and funds due to banks with the remaining maturity of up to 1 month and less.</w:t>
      </w:r>
    </w:p>
    <w:p w14:paraId="5D57F4D9" w14:textId="77777777" w:rsidR="00912E5A" w:rsidRPr="009531B9" w:rsidRDefault="002B1740" w:rsidP="00912E5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9. </w:t>
      </w:r>
      <w:r w:rsidR="00912E5A" w:rsidRPr="009531B9">
        <w:rPr>
          <w:rFonts w:ascii="Arial" w:eastAsia="Times New Roman" w:hAnsi="Arial" w:cs="Arial"/>
          <w:color w:val="56534F"/>
          <w:kern w:val="0"/>
          <w:sz w:val="24"/>
          <w:szCs w:val="24"/>
          <w:lang w:val="en-GB" w:eastAsia="ro-MD"/>
          <w14:ligatures w14:val="none"/>
        </w:rPr>
        <w:t>Category A countries are Member States of the European Union and countries that are full members of the Organisation for Economic Co-operation and Development (OECD); if a country in this category reschedules its external public debt, the respective country shall be excluded from Category A for a period of 5 years.</w:t>
      </w:r>
    </w:p>
    <w:p w14:paraId="11244961" w14:textId="704F8C31" w:rsidR="00912E5A" w:rsidRPr="009531B9" w:rsidRDefault="00912E5A"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9 introduced by NBM Decision No 130 of 10.12.2015, in force 30.06.2016</w:t>
      </w:r>
      <w:r w:rsidRPr="009531B9">
        <w:rPr>
          <w:rFonts w:ascii="Arial" w:eastAsia="Times New Roman" w:hAnsi="Arial" w:cs="Arial"/>
          <w:color w:val="56534F"/>
          <w:kern w:val="0"/>
          <w:sz w:val="24"/>
          <w:szCs w:val="24"/>
          <w:lang w:val="en-GB" w:eastAsia="ro-MD"/>
          <w14:ligatures w14:val="none"/>
        </w:rPr>
        <w:t>]</w:t>
      </w:r>
    </w:p>
    <w:p w14:paraId="0A7E63D6" w14:textId="77777777" w:rsidR="004255A5" w:rsidRPr="009531B9" w:rsidRDefault="002B1740" w:rsidP="004255A5">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10. </w:t>
      </w:r>
      <w:r w:rsidR="004255A5" w:rsidRPr="009531B9">
        <w:rPr>
          <w:rFonts w:ascii="Arial" w:eastAsia="Times New Roman" w:hAnsi="Arial" w:cs="Arial"/>
          <w:color w:val="56534F"/>
          <w:kern w:val="0"/>
          <w:sz w:val="24"/>
          <w:szCs w:val="24"/>
          <w:lang w:val="en-GB" w:eastAsia="ro-MD"/>
          <w14:ligatures w14:val="none"/>
        </w:rPr>
        <w:t xml:space="preserve">Surplus liquidity is the positive difference between adjusted actual liquidity and required liquidity, except for the first </w:t>
      </w:r>
      <w:r w:rsidR="004255A5" w:rsidRPr="00AD1856">
        <w:rPr>
          <w:rFonts w:ascii="Arial" w:eastAsia="Times New Roman" w:hAnsi="Arial" w:cs="Arial"/>
          <w:color w:val="56534F"/>
          <w:kern w:val="0"/>
          <w:sz w:val="24"/>
          <w:szCs w:val="24"/>
          <w:lang w:val="en-GB" w:eastAsia="ro-MD"/>
          <w14:ligatures w14:val="none"/>
        </w:rPr>
        <w:t>maturity band</w:t>
      </w:r>
      <w:r w:rsidR="004255A5" w:rsidRPr="009531B9">
        <w:rPr>
          <w:rFonts w:ascii="Arial" w:eastAsia="Times New Roman" w:hAnsi="Arial" w:cs="Arial"/>
          <w:color w:val="56534F"/>
          <w:kern w:val="0"/>
          <w:sz w:val="24"/>
          <w:szCs w:val="24"/>
          <w:lang w:val="en-GB" w:eastAsia="ro-MD"/>
          <w14:ligatures w14:val="none"/>
        </w:rPr>
        <w:t xml:space="preserve"> which is the positive difference between actual liquidity and required liquidity.</w:t>
      </w:r>
    </w:p>
    <w:p w14:paraId="2DC8CD4E" w14:textId="77777777" w:rsidR="004255A5" w:rsidRPr="009531B9" w:rsidRDefault="004255A5" w:rsidP="004255A5">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10 in the wording of NBM Decision No 142 of 14.05.2019, in force 01.07.2019</w:t>
      </w:r>
      <w:r w:rsidRPr="009531B9">
        <w:rPr>
          <w:rFonts w:ascii="Arial" w:eastAsia="Times New Roman" w:hAnsi="Arial" w:cs="Arial"/>
          <w:color w:val="56534F"/>
          <w:kern w:val="0"/>
          <w:sz w:val="24"/>
          <w:szCs w:val="24"/>
          <w:lang w:val="en-GB" w:eastAsia="ro-MD"/>
          <w14:ligatures w14:val="none"/>
        </w:rPr>
        <w:t>]</w:t>
      </w:r>
    </w:p>
    <w:p w14:paraId="404416ED" w14:textId="36C22C5C" w:rsidR="004255A5" w:rsidRPr="009531B9" w:rsidRDefault="004255A5" w:rsidP="004255A5">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 xml:space="preserve">Item 10 introduced by </w:t>
      </w:r>
      <w:r w:rsidR="00C667AB">
        <w:rPr>
          <w:rFonts w:ascii="Arial" w:eastAsia="Times New Roman" w:hAnsi="Arial" w:cs="Arial"/>
          <w:i/>
          <w:iCs/>
          <w:color w:val="56534F"/>
          <w:kern w:val="0"/>
          <w:lang w:val="en-GB" w:eastAsia="ro-MD"/>
          <w14:ligatures w14:val="none"/>
        </w:rPr>
        <w:t xml:space="preserve">NBM </w:t>
      </w:r>
      <w:r w:rsidRPr="009531B9">
        <w:rPr>
          <w:rFonts w:ascii="Arial" w:eastAsia="Times New Roman" w:hAnsi="Arial" w:cs="Arial"/>
          <w:i/>
          <w:iCs/>
          <w:color w:val="56534F"/>
          <w:kern w:val="0"/>
          <w:lang w:val="en-GB" w:eastAsia="ro-MD"/>
          <w14:ligatures w14:val="none"/>
        </w:rPr>
        <w:t>Decision No 130 of 10.12.2015, in force 30.06.2016</w:t>
      </w:r>
      <w:r w:rsidRPr="009531B9">
        <w:rPr>
          <w:rFonts w:ascii="Arial" w:eastAsia="Times New Roman" w:hAnsi="Arial" w:cs="Arial"/>
          <w:color w:val="56534F"/>
          <w:kern w:val="0"/>
          <w:sz w:val="24"/>
          <w:szCs w:val="24"/>
          <w:lang w:val="en-GB" w:eastAsia="ro-MD"/>
          <w14:ligatures w14:val="none"/>
        </w:rPr>
        <w:t>]</w:t>
      </w:r>
    </w:p>
    <w:p w14:paraId="25E76B5A" w14:textId="77777777" w:rsidR="002B1740" w:rsidRPr="009531B9" w:rsidRDefault="002B1740" w:rsidP="004255A5">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11. Reserve deficit is the insufficient amount determined in accordance with the regulations of the National Bank of Moldova on required reserves regime.</w:t>
      </w:r>
    </w:p>
    <w:p w14:paraId="4A3E9CAD" w14:textId="522CA94D" w:rsidR="004255A5" w:rsidRPr="009531B9" w:rsidRDefault="004255A5"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 xml:space="preserve">Item 11 introduced by </w:t>
      </w:r>
      <w:r w:rsidR="00C667AB">
        <w:rPr>
          <w:rFonts w:ascii="Arial" w:eastAsia="Times New Roman" w:hAnsi="Arial" w:cs="Arial"/>
          <w:i/>
          <w:iCs/>
          <w:color w:val="56534F"/>
          <w:kern w:val="0"/>
          <w:lang w:val="en-GB" w:eastAsia="ro-MD"/>
          <w14:ligatures w14:val="none"/>
        </w:rPr>
        <w:t xml:space="preserve">NBM </w:t>
      </w:r>
      <w:r w:rsidRPr="009531B9">
        <w:rPr>
          <w:rFonts w:ascii="Arial" w:eastAsia="Times New Roman" w:hAnsi="Arial" w:cs="Arial"/>
          <w:i/>
          <w:iCs/>
          <w:color w:val="56534F"/>
          <w:kern w:val="0"/>
          <w:lang w:val="en-GB" w:eastAsia="ro-MD"/>
          <w14:ligatures w14:val="none"/>
        </w:rPr>
        <w:t>Decision No 130 of 10.12.2015, in force 30.06.2016</w:t>
      </w:r>
      <w:r w:rsidRPr="009531B9">
        <w:rPr>
          <w:rFonts w:ascii="Arial" w:eastAsia="Times New Roman" w:hAnsi="Arial" w:cs="Arial"/>
          <w:color w:val="56534F"/>
          <w:kern w:val="0"/>
          <w:sz w:val="24"/>
          <w:szCs w:val="24"/>
          <w:lang w:val="en-GB" w:eastAsia="ro-MD"/>
          <w14:ligatures w14:val="none"/>
        </w:rPr>
        <w:t>]</w:t>
      </w:r>
    </w:p>
    <w:p w14:paraId="3A0E1ED5" w14:textId="2FBFF8E1" w:rsidR="002B1740" w:rsidRPr="009531B9" w:rsidRDefault="002B1740" w:rsidP="00D40EBA">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12. High-risk liquidity is the liquidity risk of a bank in relation to a person or group of connected persons, whose liabilities/debts represent at least 10%  of debt value, other than loans and </w:t>
      </w:r>
      <w:r w:rsidR="00D40EBA" w:rsidRPr="009531B9">
        <w:rPr>
          <w:rFonts w:ascii="Arial" w:eastAsia="Times New Roman" w:hAnsi="Arial" w:cs="Arial"/>
          <w:color w:val="56534F"/>
          <w:kern w:val="0"/>
          <w:sz w:val="24"/>
          <w:szCs w:val="24"/>
          <w:lang w:val="en-GB" w:eastAsia="ro-MD"/>
          <w14:ligatures w14:val="none"/>
        </w:rPr>
        <w:t>credit</w:t>
      </w:r>
      <w:r w:rsidRPr="009531B9">
        <w:rPr>
          <w:rFonts w:ascii="Arial" w:eastAsia="Times New Roman" w:hAnsi="Arial" w:cs="Arial"/>
          <w:color w:val="56534F"/>
          <w:kern w:val="0"/>
          <w:sz w:val="24"/>
          <w:szCs w:val="24"/>
          <w:lang w:val="en-GB" w:eastAsia="ro-MD"/>
          <w14:ligatures w14:val="none"/>
        </w:rPr>
        <w:t xml:space="preserve"> commitments.</w:t>
      </w:r>
    </w:p>
    <w:p w14:paraId="067370F6" w14:textId="1667CDAF" w:rsidR="00D40EBA" w:rsidRPr="009531B9" w:rsidRDefault="00D40EBA"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12 introduced by NBM Decision No 130 of 10.12.2015, in force 30.06.2016</w:t>
      </w:r>
      <w:r w:rsidRPr="009531B9">
        <w:rPr>
          <w:rFonts w:ascii="Arial" w:eastAsia="Times New Roman" w:hAnsi="Arial" w:cs="Arial"/>
          <w:color w:val="56534F"/>
          <w:kern w:val="0"/>
          <w:sz w:val="24"/>
          <w:szCs w:val="24"/>
          <w:lang w:val="en-GB" w:eastAsia="ro-MD"/>
          <w14:ligatures w14:val="none"/>
        </w:rPr>
        <w:t>]</w:t>
      </w:r>
    </w:p>
    <w:p w14:paraId="4AC1A1A0" w14:textId="0A852640" w:rsidR="002B1740" w:rsidRDefault="002B1740" w:rsidP="009531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13. Group of connected persons represents two or more individuals and/or legal entities:</w:t>
      </w:r>
      <w:r w:rsidRPr="009531B9">
        <w:rPr>
          <w:rFonts w:ascii="Arial" w:eastAsia="Times New Roman" w:hAnsi="Arial" w:cs="Arial"/>
          <w:color w:val="56534F"/>
          <w:kern w:val="0"/>
          <w:sz w:val="24"/>
          <w:szCs w:val="24"/>
          <w:lang w:val="en-GB" w:eastAsia="ro-MD"/>
          <w14:ligatures w14:val="none"/>
        </w:rPr>
        <w:br/>
        <w:t>a) that is, unless otherwise is proved, a single liquidity risk because one person owns, directly or indirectly, control over the other person or other persons;</w:t>
      </w:r>
      <w:r w:rsidRPr="009531B9">
        <w:rPr>
          <w:rFonts w:ascii="Arial" w:eastAsia="Times New Roman" w:hAnsi="Arial" w:cs="Arial"/>
          <w:color w:val="56534F"/>
          <w:kern w:val="0"/>
          <w:sz w:val="24"/>
          <w:szCs w:val="24"/>
          <w:lang w:val="en-GB" w:eastAsia="ro-MD"/>
          <w14:ligatures w14:val="none"/>
        </w:rPr>
        <w:br/>
        <w:t xml:space="preserve">b) between which there is no control relationship, but must be regarded as representing a single liquidity risk, because between them there are such links that the withdrawal by one person of a deposit, closing a current account and / or use a </w:t>
      </w:r>
      <w:r w:rsidR="009531B9">
        <w:rPr>
          <w:rFonts w:ascii="Arial" w:eastAsia="Times New Roman" w:hAnsi="Arial" w:cs="Arial"/>
          <w:color w:val="56534F"/>
          <w:kern w:val="0"/>
          <w:sz w:val="24"/>
          <w:szCs w:val="24"/>
          <w:lang w:val="en-GB" w:eastAsia="ro-MD"/>
          <w14:ligatures w14:val="none"/>
        </w:rPr>
        <w:t>credit</w:t>
      </w:r>
      <w:r w:rsidRPr="009531B9">
        <w:rPr>
          <w:rFonts w:ascii="Arial" w:eastAsia="Times New Roman" w:hAnsi="Arial" w:cs="Arial"/>
          <w:color w:val="56534F"/>
          <w:kern w:val="0"/>
          <w:sz w:val="24"/>
          <w:szCs w:val="24"/>
          <w:lang w:val="en-GB" w:eastAsia="ro-MD"/>
          <w14:ligatures w14:val="none"/>
        </w:rPr>
        <w:t xml:space="preserve"> commitment received from the bank may generate the withdraw of deposits, closing the current accounts and/or us</w:t>
      </w:r>
      <w:r w:rsidR="009531B9">
        <w:rPr>
          <w:rFonts w:ascii="Arial" w:eastAsia="Times New Roman" w:hAnsi="Arial" w:cs="Arial"/>
          <w:color w:val="56534F"/>
          <w:kern w:val="0"/>
          <w:sz w:val="24"/>
          <w:szCs w:val="24"/>
          <w:lang w:val="en-GB" w:eastAsia="ro-MD"/>
          <w14:ligatures w14:val="none"/>
        </w:rPr>
        <w:t>ing</w:t>
      </w:r>
      <w:r w:rsidRPr="009531B9">
        <w:rPr>
          <w:rFonts w:ascii="Arial" w:eastAsia="Times New Roman" w:hAnsi="Arial" w:cs="Arial"/>
          <w:color w:val="56534F"/>
          <w:kern w:val="0"/>
          <w:sz w:val="24"/>
          <w:szCs w:val="24"/>
          <w:lang w:val="en-GB" w:eastAsia="ro-MD"/>
          <w14:ligatures w14:val="none"/>
        </w:rPr>
        <w:t xml:space="preserve"> </w:t>
      </w:r>
      <w:r w:rsidR="009531B9">
        <w:rPr>
          <w:rFonts w:ascii="Arial" w:eastAsia="Times New Roman" w:hAnsi="Arial" w:cs="Arial"/>
          <w:color w:val="56534F"/>
          <w:kern w:val="0"/>
          <w:sz w:val="24"/>
          <w:szCs w:val="24"/>
          <w:lang w:val="en-GB" w:eastAsia="ro-MD"/>
          <w14:ligatures w14:val="none"/>
        </w:rPr>
        <w:t>credit</w:t>
      </w:r>
      <w:r w:rsidRPr="009531B9">
        <w:rPr>
          <w:rFonts w:ascii="Arial" w:eastAsia="Times New Roman" w:hAnsi="Arial" w:cs="Arial"/>
          <w:color w:val="56534F"/>
          <w:kern w:val="0"/>
          <w:sz w:val="24"/>
          <w:szCs w:val="24"/>
          <w:lang w:val="en-GB" w:eastAsia="ro-MD"/>
          <w14:ligatures w14:val="none"/>
        </w:rPr>
        <w:t xml:space="preserve"> commitments received from the bank by the other persons.</w:t>
      </w:r>
    </w:p>
    <w:p w14:paraId="608F5505" w14:textId="035636D8" w:rsidR="009531B9" w:rsidRPr="009531B9" w:rsidRDefault="009531B9" w:rsidP="009531B9">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i/>
          <w:iCs/>
          <w:color w:val="56534F"/>
          <w:kern w:val="0"/>
          <w:lang w:val="en-GB" w:eastAsia="ro-MD"/>
          <w14:ligatures w14:val="none"/>
        </w:rPr>
        <w:t>Item 1</w:t>
      </w:r>
      <w:r>
        <w:rPr>
          <w:rFonts w:ascii="Arial" w:eastAsia="Times New Roman" w:hAnsi="Arial" w:cs="Arial"/>
          <w:i/>
          <w:iCs/>
          <w:color w:val="56534F"/>
          <w:kern w:val="0"/>
          <w:lang w:val="en-GB" w:eastAsia="ro-MD"/>
          <w14:ligatures w14:val="none"/>
        </w:rPr>
        <w:t>3</w:t>
      </w:r>
      <w:r w:rsidRPr="009531B9">
        <w:rPr>
          <w:rFonts w:ascii="Arial" w:eastAsia="Times New Roman" w:hAnsi="Arial" w:cs="Arial"/>
          <w:i/>
          <w:iCs/>
          <w:color w:val="56534F"/>
          <w:kern w:val="0"/>
          <w:lang w:val="en-GB" w:eastAsia="ro-MD"/>
          <w14:ligatures w14:val="none"/>
        </w:rPr>
        <w:t xml:space="preserve"> introduced by NBM Decision No 130 of 10.12.2015, in force 30.06.2016</w:t>
      </w:r>
      <w:r w:rsidRPr="009531B9">
        <w:rPr>
          <w:rFonts w:ascii="Arial" w:eastAsia="Times New Roman" w:hAnsi="Arial" w:cs="Arial"/>
          <w:color w:val="56534F"/>
          <w:kern w:val="0"/>
          <w:sz w:val="24"/>
          <w:szCs w:val="24"/>
          <w:lang w:val="en-GB" w:eastAsia="ro-MD"/>
          <w14:ligatures w14:val="none"/>
        </w:rPr>
        <w:t>]</w:t>
      </w:r>
    </w:p>
    <w:p w14:paraId="4944697A" w14:textId="77777777" w:rsidR="009531B9" w:rsidRPr="009531B9" w:rsidRDefault="009531B9" w:rsidP="009531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p>
    <w:p w14:paraId="01626593" w14:textId="4B8DAD53" w:rsidR="002B1740" w:rsidRPr="009531B9" w:rsidRDefault="002B1740"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14. Amounts related to derivative financial instruments - values of derivative financial instruments reflected in the balance sheet and contingent accounts and the amounts to be received/paid in the operations with derivative instruments.</w:t>
      </w:r>
      <w:r w:rsidRPr="009531B9">
        <w:rPr>
          <w:rFonts w:ascii="Arial" w:eastAsia="Times New Roman" w:hAnsi="Arial" w:cs="Arial"/>
          <w:color w:val="56534F"/>
          <w:kern w:val="0"/>
          <w:sz w:val="24"/>
          <w:szCs w:val="24"/>
          <w:lang w:val="en-GB" w:eastAsia="ro-MD"/>
          <w14:ligatures w14:val="none"/>
        </w:rPr>
        <w:br/>
      </w:r>
      <w:r w:rsidRPr="009531B9">
        <w:rPr>
          <w:rFonts w:ascii="Arial" w:eastAsia="Times New Roman" w:hAnsi="Arial" w:cs="Arial"/>
          <w:i/>
          <w:iCs/>
          <w:color w:val="56534F"/>
          <w:kern w:val="0"/>
          <w:lang w:val="en-GB" w:eastAsia="ro-MD"/>
          <w14:ligatures w14:val="none"/>
        </w:rPr>
        <w:t>[</w:t>
      </w:r>
      <w:r w:rsidR="009531B9" w:rsidRPr="009531B9">
        <w:rPr>
          <w:rFonts w:ascii="Arial" w:eastAsia="Times New Roman" w:hAnsi="Arial" w:cs="Arial"/>
          <w:i/>
          <w:iCs/>
          <w:color w:val="56534F"/>
          <w:kern w:val="0"/>
          <w:lang w:val="en-GB" w:eastAsia="ro-MD"/>
          <w14:ligatures w14:val="none"/>
        </w:rPr>
        <w:t>Item 1</w:t>
      </w:r>
      <w:r w:rsidR="009531B9">
        <w:rPr>
          <w:rFonts w:ascii="Arial" w:eastAsia="Times New Roman" w:hAnsi="Arial" w:cs="Arial"/>
          <w:i/>
          <w:iCs/>
          <w:color w:val="56534F"/>
          <w:kern w:val="0"/>
          <w:lang w:val="en-GB" w:eastAsia="ro-MD"/>
          <w14:ligatures w14:val="none"/>
        </w:rPr>
        <w:t>4</w:t>
      </w:r>
      <w:r w:rsidR="009531B9" w:rsidRPr="009531B9">
        <w:rPr>
          <w:rFonts w:ascii="Arial" w:eastAsia="Times New Roman" w:hAnsi="Arial" w:cs="Arial"/>
          <w:i/>
          <w:iCs/>
          <w:color w:val="56534F"/>
          <w:kern w:val="0"/>
          <w:lang w:val="en-GB" w:eastAsia="ro-MD"/>
          <w14:ligatures w14:val="none"/>
        </w:rPr>
        <w:t xml:space="preserve"> introduced by NBM Decision No 130 of 10.12.2015, in force 30.06.2016</w:t>
      </w:r>
      <w:r w:rsidRPr="009531B9">
        <w:rPr>
          <w:rFonts w:ascii="Arial" w:eastAsia="Times New Roman" w:hAnsi="Arial" w:cs="Arial"/>
          <w:i/>
          <w:iCs/>
          <w:color w:val="56534F"/>
          <w:kern w:val="0"/>
          <w:lang w:val="en-GB" w:eastAsia="ro-MD"/>
          <w14:ligatures w14:val="none"/>
        </w:rPr>
        <w:t>]</w:t>
      </w:r>
      <w:r w:rsidRPr="009531B9">
        <w:rPr>
          <w:rFonts w:ascii="Arial" w:eastAsia="Times New Roman" w:hAnsi="Arial" w:cs="Arial"/>
          <w:i/>
          <w:iCs/>
          <w:color w:val="56534F"/>
          <w:kern w:val="0"/>
          <w:lang w:val="en-GB" w:eastAsia="ro-MD"/>
          <w14:ligatures w14:val="none"/>
        </w:rPr>
        <w:br/>
        <w:t xml:space="preserve">[Chapter II amended by </w:t>
      </w:r>
      <w:r w:rsidR="009531B9">
        <w:rPr>
          <w:rFonts w:ascii="Arial" w:eastAsia="Times New Roman" w:hAnsi="Arial" w:cs="Arial"/>
          <w:i/>
          <w:iCs/>
          <w:color w:val="56534F"/>
          <w:kern w:val="0"/>
          <w:lang w:val="en-GB" w:eastAsia="ro-MD"/>
          <w14:ligatures w14:val="none"/>
        </w:rPr>
        <w:t xml:space="preserve">NBM </w:t>
      </w:r>
      <w:r w:rsidRPr="009531B9">
        <w:rPr>
          <w:rFonts w:ascii="Arial" w:eastAsia="Times New Roman" w:hAnsi="Arial" w:cs="Arial"/>
          <w:i/>
          <w:iCs/>
          <w:color w:val="56534F"/>
          <w:kern w:val="0"/>
          <w:lang w:val="en-GB" w:eastAsia="ro-MD"/>
          <w14:ligatures w14:val="none"/>
        </w:rPr>
        <w:t xml:space="preserve">Decision </w:t>
      </w:r>
      <w:r w:rsidR="009531B9">
        <w:rPr>
          <w:rFonts w:ascii="Arial" w:eastAsia="Times New Roman" w:hAnsi="Arial" w:cs="Arial"/>
          <w:i/>
          <w:iCs/>
          <w:color w:val="56534F"/>
          <w:kern w:val="0"/>
          <w:lang w:val="en-GB" w:eastAsia="ro-MD"/>
          <w14:ligatures w14:val="none"/>
        </w:rPr>
        <w:t xml:space="preserve">No </w:t>
      </w:r>
      <w:r w:rsidRPr="009531B9">
        <w:rPr>
          <w:rFonts w:ascii="Arial" w:eastAsia="Times New Roman" w:hAnsi="Arial" w:cs="Arial"/>
          <w:i/>
          <w:iCs/>
          <w:color w:val="56534F"/>
          <w:kern w:val="0"/>
          <w:lang w:val="en-GB" w:eastAsia="ro-MD"/>
          <w14:ligatures w14:val="none"/>
        </w:rPr>
        <w:t>265 of 17.12.2009, in force 19.02.2010]</w:t>
      </w:r>
    </w:p>
    <w:p w14:paraId="36DF61D7" w14:textId="77777777"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w:t>
      </w:r>
    </w:p>
    <w:p w14:paraId="32B939BE" w14:textId="77777777"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w:t>
      </w:r>
    </w:p>
    <w:p w14:paraId="06E8FBA7" w14:textId="77777777" w:rsidR="002B1740" w:rsidRPr="009531B9" w:rsidRDefault="002B1740" w:rsidP="0008273B">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color w:val="56534F"/>
          <w:kern w:val="0"/>
          <w:sz w:val="24"/>
          <w:szCs w:val="24"/>
          <w:lang w:val="en-GB" w:eastAsia="ro-MD"/>
          <w14:ligatures w14:val="none"/>
        </w:rPr>
        <w:t>III. LIQUIDITY PRINCIPLES AND MANAGEMENT</w:t>
      </w:r>
    </w:p>
    <w:p w14:paraId="330AF00A" w14:textId="77777777" w:rsidR="002B1740" w:rsidRDefault="002B1740" w:rsidP="0008273B">
      <w:pPr>
        <w:shd w:val="clear" w:color="auto" w:fill="FAFAFA"/>
        <w:spacing w:after="0" w:line="240" w:lineRule="auto"/>
        <w:jc w:val="center"/>
        <w:rPr>
          <w:rFonts w:ascii="Arial" w:eastAsia="Times New Roman" w:hAnsi="Arial" w:cs="Arial"/>
          <w:b/>
          <w:bCs/>
          <w:color w:val="56534F"/>
          <w:kern w:val="0"/>
          <w:sz w:val="24"/>
          <w:szCs w:val="24"/>
          <w:lang w:val="en-GB" w:eastAsia="ro-MD"/>
          <w14:ligatures w14:val="none"/>
        </w:rPr>
      </w:pPr>
      <w:r w:rsidRPr="009531B9">
        <w:rPr>
          <w:rFonts w:ascii="Arial" w:eastAsia="Times New Roman" w:hAnsi="Arial" w:cs="Arial"/>
          <w:b/>
          <w:bCs/>
          <w:color w:val="56534F"/>
          <w:kern w:val="0"/>
          <w:sz w:val="24"/>
          <w:szCs w:val="24"/>
          <w:lang w:val="en-GB" w:eastAsia="ro-MD"/>
          <w14:ligatures w14:val="none"/>
        </w:rPr>
        <w:t>1. Principle I (long-term liquidity)</w:t>
      </w:r>
    </w:p>
    <w:p w14:paraId="4CF00CF9" w14:textId="77777777" w:rsidR="0008273B" w:rsidRPr="009531B9" w:rsidRDefault="0008273B" w:rsidP="0008273B">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p>
    <w:p w14:paraId="45A77637" w14:textId="77777777" w:rsidR="002B1740" w:rsidRPr="009531B9" w:rsidRDefault="002B1740" w:rsidP="0008273B">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Long-term liquidity indicator of a bank which is the ratio of:</w:t>
      </w:r>
    </w:p>
    <w:p w14:paraId="446EF9DE" w14:textId="54A37EC5" w:rsidR="002B1740" w:rsidRPr="009531B9" w:rsidRDefault="002B1740" w:rsidP="0008273B">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i/>
          <w:iCs/>
          <w:color w:val="56534F"/>
          <w:kern w:val="0"/>
          <w:sz w:val="24"/>
          <w:szCs w:val="24"/>
          <w:lang w:val="en-GB" w:eastAsia="ro-MD"/>
          <w14:ligatures w14:val="none"/>
        </w:rPr>
        <w:t>The sum of a bank's assets in the form of:</w:t>
      </w:r>
      <w:r w:rsidRPr="009531B9">
        <w:rPr>
          <w:rFonts w:ascii="Arial" w:eastAsia="Times New Roman" w:hAnsi="Arial" w:cs="Arial"/>
          <w:color w:val="56534F"/>
          <w:kern w:val="0"/>
          <w:sz w:val="24"/>
          <w:szCs w:val="24"/>
          <w:lang w:val="en-GB" w:eastAsia="ro-MD"/>
          <w14:ligatures w14:val="none"/>
        </w:rPr>
        <w:br/>
        <w:t>(1) credits and placements granted to banks with a remaining maturity of 2 years and more;</w:t>
      </w:r>
      <w:r w:rsidRPr="009531B9">
        <w:rPr>
          <w:rFonts w:ascii="Arial" w:eastAsia="Times New Roman" w:hAnsi="Arial" w:cs="Arial"/>
          <w:color w:val="56534F"/>
          <w:kern w:val="0"/>
          <w:sz w:val="24"/>
          <w:szCs w:val="24"/>
          <w:lang w:val="en-GB" w:eastAsia="ro-MD"/>
          <w14:ligatures w14:val="none"/>
        </w:rPr>
        <w:br/>
        <w:t>(2) credits and advances granted to c</w:t>
      </w:r>
      <w:r w:rsidR="00EA633F">
        <w:rPr>
          <w:rFonts w:ascii="Arial" w:eastAsia="Times New Roman" w:hAnsi="Arial" w:cs="Arial"/>
          <w:color w:val="56534F"/>
          <w:kern w:val="0"/>
          <w:sz w:val="24"/>
          <w:szCs w:val="24"/>
          <w:lang w:val="en-GB" w:eastAsia="ro-MD"/>
          <w14:ligatures w14:val="none"/>
        </w:rPr>
        <w:t>lients</w:t>
      </w:r>
      <w:r w:rsidRPr="009531B9">
        <w:rPr>
          <w:rFonts w:ascii="Arial" w:eastAsia="Times New Roman" w:hAnsi="Arial" w:cs="Arial"/>
          <w:color w:val="56534F"/>
          <w:kern w:val="0"/>
          <w:sz w:val="24"/>
          <w:szCs w:val="24"/>
          <w:lang w:val="en-GB" w:eastAsia="ro-MD"/>
          <w14:ligatures w14:val="none"/>
        </w:rPr>
        <w:t xml:space="preserve"> with a remaining maturity of 2 years and more;</w:t>
      </w:r>
      <w:r w:rsidRPr="009531B9">
        <w:rPr>
          <w:rFonts w:ascii="Arial" w:eastAsia="Times New Roman" w:hAnsi="Arial" w:cs="Arial"/>
          <w:color w:val="56534F"/>
          <w:kern w:val="0"/>
          <w:sz w:val="24"/>
          <w:szCs w:val="24"/>
          <w:lang w:val="en-GB" w:eastAsia="ro-MD"/>
          <w14:ligatures w14:val="none"/>
        </w:rPr>
        <w:br/>
        <w:t>(3) financial lease with a remaining maturity of 2 years and more;</w:t>
      </w:r>
      <w:r w:rsidRPr="009531B9">
        <w:rPr>
          <w:rFonts w:ascii="Arial" w:eastAsia="Times New Roman" w:hAnsi="Arial" w:cs="Arial"/>
          <w:color w:val="56534F"/>
          <w:kern w:val="0"/>
          <w:sz w:val="24"/>
          <w:szCs w:val="24"/>
          <w:lang w:val="en-GB" w:eastAsia="ro-MD"/>
          <w14:ligatures w14:val="none"/>
        </w:rPr>
        <w:br/>
        <w:t>(4) shareholdings in the capital of economic agents (including banks);</w:t>
      </w:r>
      <w:r w:rsidRPr="009531B9">
        <w:rPr>
          <w:rFonts w:ascii="Arial" w:eastAsia="Times New Roman" w:hAnsi="Arial" w:cs="Arial"/>
          <w:color w:val="56534F"/>
          <w:kern w:val="0"/>
          <w:sz w:val="24"/>
          <w:szCs w:val="24"/>
          <w:lang w:val="en-GB" w:eastAsia="ro-MD"/>
          <w14:ligatures w14:val="none"/>
        </w:rPr>
        <w:br/>
        <w:t xml:space="preserve">(5) </w:t>
      </w:r>
      <w:r w:rsidR="00EA633F" w:rsidRPr="00EA633F">
        <w:rPr>
          <w:rFonts w:ascii="Arial" w:eastAsia="Times New Roman" w:hAnsi="Arial" w:cs="Arial"/>
          <w:color w:val="56534F"/>
          <w:kern w:val="0"/>
          <w:sz w:val="24"/>
          <w:szCs w:val="24"/>
          <w:lang w:val="en-GB" w:eastAsia="ro-MD"/>
          <w14:ligatures w14:val="none"/>
        </w:rPr>
        <w:t>financial assets at amortised cost with a remaining term to maturity of 2 years or more</w:t>
      </w: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color w:val="56534F"/>
          <w:kern w:val="0"/>
          <w:sz w:val="24"/>
          <w:szCs w:val="24"/>
          <w:lang w:val="en-GB" w:eastAsia="ro-MD"/>
          <w14:ligatures w14:val="none"/>
        </w:rPr>
        <w:br/>
        <w:t>(6) tangible assets;</w:t>
      </w:r>
    </w:p>
    <w:p w14:paraId="707483FA" w14:textId="030313A2"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less allowance for loan losses, calculated according to the Regulation on assets and conditional commitments </w:t>
      </w:r>
      <w:r w:rsidR="00233918" w:rsidRPr="009531B9">
        <w:rPr>
          <w:rFonts w:ascii="Arial" w:eastAsia="Times New Roman" w:hAnsi="Arial" w:cs="Arial"/>
          <w:color w:val="56534F"/>
          <w:kern w:val="0"/>
          <w:sz w:val="24"/>
          <w:szCs w:val="24"/>
          <w:lang w:val="en-GB" w:eastAsia="ro-MD"/>
          <w14:ligatures w14:val="none"/>
        </w:rPr>
        <w:t>classification,</w:t>
      </w:r>
      <w:r w:rsidRPr="009531B9">
        <w:rPr>
          <w:rFonts w:ascii="Arial" w:eastAsia="Times New Roman" w:hAnsi="Arial" w:cs="Arial"/>
          <w:color w:val="56534F"/>
          <w:kern w:val="0"/>
          <w:sz w:val="24"/>
          <w:szCs w:val="24"/>
          <w:lang w:val="en-GB" w:eastAsia="ro-MD"/>
          <w14:ligatures w14:val="none"/>
        </w:rPr>
        <w:t xml:space="preserve"> tangible assets amorti</w:t>
      </w:r>
      <w:r w:rsidR="00233918">
        <w:rPr>
          <w:rFonts w:ascii="Arial" w:eastAsia="Times New Roman" w:hAnsi="Arial" w:cs="Arial"/>
          <w:color w:val="56534F"/>
          <w:kern w:val="0"/>
          <w:sz w:val="24"/>
          <w:szCs w:val="24"/>
          <w:lang w:val="en-GB" w:eastAsia="ro-MD"/>
          <w14:ligatures w14:val="none"/>
        </w:rPr>
        <w:t>s</w:t>
      </w:r>
      <w:r w:rsidRPr="009531B9">
        <w:rPr>
          <w:rFonts w:ascii="Arial" w:eastAsia="Times New Roman" w:hAnsi="Arial" w:cs="Arial"/>
          <w:color w:val="56534F"/>
          <w:kern w:val="0"/>
          <w:sz w:val="24"/>
          <w:szCs w:val="24"/>
          <w:lang w:val="en-GB" w:eastAsia="ro-MD"/>
          <w14:ligatures w14:val="none"/>
        </w:rPr>
        <w:t>ation and the difference from their revaluation,</w:t>
      </w:r>
    </w:p>
    <w:p w14:paraId="40F7EEDA" w14:textId="084030D0" w:rsidR="002B1740" w:rsidRPr="009531B9" w:rsidRDefault="002B1740" w:rsidP="00774350">
      <w:pPr>
        <w:shd w:val="clear" w:color="auto" w:fill="FAFAFA"/>
        <w:spacing w:after="0" w:line="240" w:lineRule="auto"/>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i/>
          <w:iCs/>
          <w:color w:val="56534F"/>
          <w:kern w:val="0"/>
          <w:sz w:val="24"/>
          <w:szCs w:val="24"/>
          <w:lang w:val="en-GB" w:eastAsia="ro-MD"/>
          <w14:ligatures w14:val="none"/>
        </w:rPr>
        <w:t>and the sum of the following financial resources:</w:t>
      </w:r>
      <w:r w:rsidRPr="009531B9">
        <w:rPr>
          <w:rFonts w:ascii="Arial" w:eastAsia="Times New Roman" w:hAnsi="Arial" w:cs="Arial"/>
          <w:color w:val="56534F"/>
          <w:kern w:val="0"/>
          <w:sz w:val="24"/>
          <w:szCs w:val="24"/>
          <w:lang w:val="en-GB" w:eastAsia="ro-MD"/>
          <w14:ligatures w14:val="none"/>
        </w:rPr>
        <w:br/>
        <w:t>(1) total regulatory capital, determined in accordance with the Regulation on risk-weighted capital adequacy;</w:t>
      </w:r>
      <w:r w:rsidRPr="009531B9">
        <w:rPr>
          <w:rFonts w:ascii="Arial" w:eastAsia="Times New Roman" w:hAnsi="Arial" w:cs="Arial"/>
          <w:color w:val="56534F"/>
          <w:kern w:val="0"/>
          <w:sz w:val="24"/>
          <w:szCs w:val="24"/>
          <w:lang w:val="en-GB" w:eastAsia="ro-MD"/>
          <w14:ligatures w14:val="none"/>
        </w:rPr>
        <w:br/>
        <w:t xml:space="preserve">(2) </w:t>
      </w:r>
      <w:r w:rsidR="00233918" w:rsidRPr="00233918">
        <w:rPr>
          <w:rFonts w:ascii="Arial" w:eastAsia="Times New Roman" w:hAnsi="Arial" w:cs="Arial"/>
          <w:color w:val="56534F"/>
          <w:kern w:val="0"/>
          <w:sz w:val="24"/>
          <w:szCs w:val="24"/>
          <w:lang w:val="en-GB" w:eastAsia="ro-MD"/>
          <w14:ligatures w14:val="none"/>
        </w:rPr>
        <w:t>liabilities from banks and liabilities from customers (excluding savings deposits of individuals) with 2 years or more to repayment</w:t>
      </w: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color w:val="56534F"/>
          <w:kern w:val="0"/>
          <w:sz w:val="24"/>
          <w:szCs w:val="24"/>
          <w:lang w:val="en-GB" w:eastAsia="ro-MD"/>
          <w14:ligatures w14:val="none"/>
        </w:rPr>
        <w:br/>
        <w:t xml:space="preserve">(3) </w:t>
      </w:r>
      <w:r w:rsidR="00233918" w:rsidRPr="00233918">
        <w:rPr>
          <w:rFonts w:ascii="Arial" w:eastAsia="Times New Roman" w:hAnsi="Arial" w:cs="Arial"/>
          <w:color w:val="56534F"/>
          <w:kern w:val="0"/>
          <w:sz w:val="24"/>
          <w:szCs w:val="24"/>
          <w:lang w:val="en-GB" w:eastAsia="ro-MD"/>
          <w14:ligatures w14:val="none"/>
        </w:rPr>
        <w:t>50% of liabilities from banks and liabilities from clients (excluding savings deposits of individuals) with a remaining term to repayment of 1 to 2 years</w:t>
      </w: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color w:val="56534F"/>
          <w:kern w:val="0"/>
          <w:sz w:val="24"/>
          <w:szCs w:val="24"/>
          <w:lang w:val="en-GB" w:eastAsia="ro-MD"/>
          <w14:ligatures w14:val="none"/>
        </w:rPr>
        <w:br/>
        <w:t xml:space="preserve">(4) 10% of demand liabilities </w:t>
      </w:r>
      <w:r w:rsidR="00233918">
        <w:rPr>
          <w:rFonts w:ascii="Arial" w:eastAsia="Times New Roman" w:hAnsi="Arial" w:cs="Arial"/>
          <w:color w:val="56534F"/>
          <w:kern w:val="0"/>
          <w:sz w:val="24"/>
          <w:szCs w:val="24"/>
          <w:lang w:val="en-GB" w:eastAsia="ro-MD"/>
          <w14:ligatures w14:val="none"/>
        </w:rPr>
        <w:t>from</w:t>
      </w:r>
      <w:r w:rsidRPr="009531B9">
        <w:rPr>
          <w:rFonts w:ascii="Arial" w:eastAsia="Times New Roman" w:hAnsi="Arial" w:cs="Arial"/>
          <w:color w:val="56534F"/>
          <w:kern w:val="0"/>
          <w:sz w:val="24"/>
          <w:szCs w:val="24"/>
          <w:lang w:val="en-GB" w:eastAsia="ro-MD"/>
          <w14:ligatures w14:val="none"/>
        </w:rPr>
        <w:t xml:space="preserve"> customers (excluding savings deposits of individuals);</w:t>
      </w:r>
      <w:r w:rsidRPr="009531B9">
        <w:rPr>
          <w:rFonts w:ascii="Arial" w:eastAsia="Times New Roman" w:hAnsi="Arial" w:cs="Arial"/>
          <w:color w:val="56534F"/>
          <w:kern w:val="0"/>
          <w:sz w:val="24"/>
          <w:szCs w:val="24"/>
          <w:lang w:val="en-GB" w:eastAsia="ro-MD"/>
          <w14:ligatures w14:val="none"/>
        </w:rPr>
        <w:br/>
        <w:t>(5) savings deposits of individuals with a remaining maturity of 2 years and more;</w:t>
      </w:r>
      <w:r w:rsidRPr="009531B9">
        <w:rPr>
          <w:rFonts w:ascii="Arial" w:eastAsia="Times New Roman" w:hAnsi="Arial" w:cs="Arial"/>
          <w:color w:val="56534F"/>
          <w:kern w:val="0"/>
          <w:sz w:val="24"/>
          <w:szCs w:val="24"/>
          <w:lang w:val="en-GB" w:eastAsia="ro-MD"/>
          <w14:ligatures w14:val="none"/>
        </w:rPr>
        <w:br/>
        <w:t xml:space="preserve">(6) 60% of the savings deposits of individuals with a </w:t>
      </w:r>
      <w:r w:rsidR="00233918" w:rsidRPr="00233918">
        <w:rPr>
          <w:rFonts w:ascii="Arial" w:eastAsia="Times New Roman" w:hAnsi="Arial" w:cs="Arial"/>
          <w:color w:val="56534F"/>
          <w:kern w:val="0"/>
          <w:sz w:val="24"/>
          <w:szCs w:val="24"/>
          <w:lang w:val="en-GB" w:eastAsia="ro-MD"/>
          <w14:ligatures w14:val="none"/>
        </w:rPr>
        <w:t>remaining term to repayment of</w:t>
      </w:r>
      <w:r w:rsidR="00233918">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1 to 2 years;</w:t>
      </w:r>
      <w:r w:rsidRPr="009531B9">
        <w:rPr>
          <w:rFonts w:ascii="Arial" w:eastAsia="Times New Roman" w:hAnsi="Arial" w:cs="Arial"/>
          <w:color w:val="56534F"/>
          <w:kern w:val="0"/>
          <w:sz w:val="24"/>
          <w:szCs w:val="24"/>
          <w:lang w:val="en-GB" w:eastAsia="ro-MD"/>
          <w14:ligatures w14:val="none"/>
        </w:rPr>
        <w:br/>
        <w:t xml:space="preserve">(7) 30% of the savings deposits of individuals, payable on demand, with a </w:t>
      </w:r>
      <w:r w:rsidR="00233918" w:rsidRPr="00233918">
        <w:rPr>
          <w:rFonts w:ascii="Arial" w:eastAsia="Times New Roman" w:hAnsi="Arial" w:cs="Arial"/>
          <w:color w:val="56534F"/>
          <w:kern w:val="0"/>
          <w:sz w:val="24"/>
          <w:szCs w:val="24"/>
          <w:lang w:val="en-GB" w:eastAsia="ro-MD"/>
          <w14:ligatures w14:val="none"/>
        </w:rPr>
        <w:t>remaining term to repayment</w:t>
      </w:r>
      <w:r w:rsidR="00233918">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of</w:t>
      </w:r>
      <w:r w:rsidR="00233918">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up to 1 year;</w:t>
      </w:r>
      <w:r w:rsidRPr="009531B9">
        <w:rPr>
          <w:rFonts w:ascii="Arial" w:eastAsia="Times New Roman" w:hAnsi="Arial" w:cs="Arial"/>
          <w:color w:val="56534F"/>
          <w:kern w:val="0"/>
          <w:sz w:val="24"/>
          <w:szCs w:val="24"/>
          <w:lang w:val="en-GB" w:eastAsia="ro-MD"/>
          <w14:ligatures w14:val="none"/>
        </w:rPr>
        <w:br/>
        <w:t xml:space="preserve">(8) outstanding bonds and other securities issued by the bank with a </w:t>
      </w:r>
      <w:r w:rsidR="00233918" w:rsidRPr="00233918">
        <w:rPr>
          <w:rFonts w:ascii="Arial" w:eastAsia="Times New Roman" w:hAnsi="Arial" w:cs="Arial"/>
          <w:color w:val="56534F"/>
          <w:kern w:val="0"/>
          <w:sz w:val="24"/>
          <w:szCs w:val="24"/>
          <w:lang w:val="en-GB" w:eastAsia="ro-MD"/>
          <w14:ligatures w14:val="none"/>
        </w:rPr>
        <w:t>remaining term to repayment of</w:t>
      </w:r>
      <w:r w:rsidRPr="009531B9">
        <w:rPr>
          <w:rFonts w:ascii="Arial" w:eastAsia="Times New Roman" w:hAnsi="Arial" w:cs="Arial"/>
          <w:color w:val="56534F"/>
          <w:kern w:val="0"/>
          <w:sz w:val="24"/>
          <w:szCs w:val="24"/>
          <w:lang w:val="en-GB" w:eastAsia="ro-MD"/>
          <w14:ligatures w14:val="none"/>
        </w:rPr>
        <w:t xml:space="preserve"> 2 years and more;</w:t>
      </w:r>
      <w:r w:rsidRPr="009531B9">
        <w:rPr>
          <w:rFonts w:ascii="Arial" w:eastAsia="Times New Roman" w:hAnsi="Arial" w:cs="Arial"/>
          <w:color w:val="56534F"/>
          <w:kern w:val="0"/>
          <w:sz w:val="24"/>
          <w:szCs w:val="24"/>
          <w:lang w:val="en-GB" w:eastAsia="ro-MD"/>
          <w14:ligatures w14:val="none"/>
        </w:rPr>
        <w:br/>
        <w:t>(9) 50% of outstanding bonds and other securities issued by the bank with a remaining maturity of up to 2 years;</w:t>
      </w:r>
      <w:r w:rsidRPr="009531B9">
        <w:rPr>
          <w:rFonts w:ascii="Arial" w:eastAsia="Times New Roman" w:hAnsi="Arial" w:cs="Arial"/>
          <w:color w:val="56534F"/>
          <w:kern w:val="0"/>
          <w:sz w:val="24"/>
          <w:szCs w:val="24"/>
          <w:lang w:val="en-GB" w:eastAsia="ro-MD"/>
          <w14:ligatures w14:val="none"/>
        </w:rPr>
        <w:br/>
        <w:t xml:space="preserve">(10) </w:t>
      </w:r>
      <w:r w:rsidR="00AC1AC0" w:rsidRPr="00AC1AC0">
        <w:rPr>
          <w:rFonts w:ascii="Arial" w:eastAsia="Times New Roman" w:hAnsi="Arial" w:cs="Arial"/>
          <w:color w:val="56534F"/>
          <w:kern w:val="0"/>
          <w:sz w:val="24"/>
          <w:szCs w:val="24"/>
          <w:lang w:val="en-GB" w:eastAsia="ro-MD"/>
          <w14:ligatures w14:val="none"/>
        </w:rPr>
        <w:t>60% of provisions for employee benefits in the part relating to the pensions of the bank's employees</w:t>
      </w:r>
      <w:r w:rsidRPr="009531B9">
        <w:rPr>
          <w:rFonts w:ascii="Arial" w:eastAsia="Times New Roman" w:hAnsi="Arial" w:cs="Arial"/>
          <w:color w:val="56534F"/>
          <w:kern w:val="0"/>
          <w:sz w:val="24"/>
          <w:szCs w:val="24"/>
          <w:lang w:val="en-GB" w:eastAsia="ro-MD"/>
          <w14:ligatures w14:val="none"/>
        </w:rPr>
        <w:t>;</w:t>
      </w:r>
    </w:p>
    <w:p w14:paraId="029303BB" w14:textId="77777777"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shall not exceed 1.</w:t>
      </w:r>
    </w:p>
    <w:p w14:paraId="5D02CAF0" w14:textId="77777777"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w:t>
      </w:r>
    </w:p>
    <w:p w14:paraId="70C39722" w14:textId="77777777" w:rsidR="00AC1AC0" w:rsidRPr="00AC1AC0" w:rsidRDefault="00AC1AC0" w:rsidP="00AC1AC0">
      <w:pPr>
        <w:shd w:val="clear" w:color="auto" w:fill="FAFAFA"/>
        <w:spacing w:after="180" w:line="240" w:lineRule="auto"/>
        <w:jc w:val="both"/>
        <w:rPr>
          <w:rFonts w:ascii="Arial" w:eastAsia="Times New Roman" w:hAnsi="Arial" w:cs="Arial"/>
          <w:color w:val="56534F"/>
          <w:kern w:val="0"/>
          <w:lang w:val="en-GB" w:eastAsia="ro-MD"/>
          <w14:ligatures w14:val="none"/>
        </w:rPr>
      </w:pPr>
      <w:r w:rsidRPr="00AC1AC0">
        <w:rPr>
          <w:rFonts w:ascii="Arial" w:eastAsia="Times New Roman" w:hAnsi="Arial" w:cs="Arial"/>
          <w:color w:val="56534F"/>
          <w:kern w:val="0"/>
          <w:lang w:val="en-GB" w:eastAsia="ro-MD"/>
          <w14:ligatures w14:val="none"/>
        </w:rPr>
        <w:t>[Item 1 amended by NBM Decision No 142 of 14.05.2019, in force 24.06.2019]</w:t>
      </w:r>
    </w:p>
    <w:p w14:paraId="1A89F1FC" w14:textId="77777777" w:rsidR="00AC1AC0" w:rsidRPr="00AC1AC0" w:rsidRDefault="00AC1AC0" w:rsidP="00AC1AC0">
      <w:pPr>
        <w:shd w:val="clear" w:color="auto" w:fill="FAFAFA"/>
        <w:spacing w:after="180" w:line="240" w:lineRule="auto"/>
        <w:jc w:val="both"/>
        <w:rPr>
          <w:rFonts w:ascii="Arial" w:eastAsia="Times New Roman" w:hAnsi="Arial" w:cs="Arial"/>
          <w:color w:val="56534F"/>
          <w:kern w:val="0"/>
          <w:lang w:val="en-GB" w:eastAsia="ro-MD"/>
          <w14:ligatures w14:val="none"/>
        </w:rPr>
      </w:pPr>
      <w:r w:rsidRPr="00AC1AC0">
        <w:rPr>
          <w:rFonts w:ascii="Arial" w:eastAsia="Times New Roman" w:hAnsi="Arial" w:cs="Arial"/>
          <w:color w:val="56534F"/>
          <w:kern w:val="0"/>
          <w:lang w:val="en-GB" w:eastAsia="ro-MD"/>
          <w14:ligatures w14:val="none"/>
        </w:rPr>
        <w:t>[Item 1 amended by NBM Decision No 130 of 10.12.2015, in force 30.06.2016]</w:t>
      </w:r>
    </w:p>
    <w:p w14:paraId="39150320" w14:textId="77777777" w:rsidR="00AC1AC0" w:rsidRPr="00AC1AC0" w:rsidRDefault="00AC1AC0" w:rsidP="00AC1AC0">
      <w:pPr>
        <w:shd w:val="clear" w:color="auto" w:fill="FAFAFA"/>
        <w:spacing w:after="180" w:line="240" w:lineRule="auto"/>
        <w:jc w:val="both"/>
        <w:rPr>
          <w:rFonts w:ascii="Arial" w:eastAsia="Times New Roman" w:hAnsi="Arial" w:cs="Arial"/>
          <w:color w:val="56534F"/>
          <w:kern w:val="0"/>
          <w:lang w:val="en-GB" w:eastAsia="ro-MD"/>
          <w14:ligatures w14:val="none"/>
        </w:rPr>
      </w:pPr>
      <w:r w:rsidRPr="00AC1AC0">
        <w:rPr>
          <w:rFonts w:ascii="Arial" w:eastAsia="Times New Roman" w:hAnsi="Arial" w:cs="Arial"/>
          <w:color w:val="56534F"/>
          <w:kern w:val="0"/>
          <w:lang w:val="en-GB" w:eastAsia="ro-MD"/>
          <w14:ligatures w14:val="none"/>
        </w:rPr>
        <w:t xml:space="preserve"> </w:t>
      </w:r>
    </w:p>
    <w:p w14:paraId="7625AD67" w14:textId="77777777" w:rsidR="00AC1AC0" w:rsidRPr="00AC1AC0" w:rsidRDefault="00AC1AC0" w:rsidP="00AC1AC0">
      <w:pPr>
        <w:shd w:val="clear" w:color="auto" w:fill="FAFAFA"/>
        <w:spacing w:after="180" w:line="240" w:lineRule="auto"/>
        <w:jc w:val="both"/>
        <w:rPr>
          <w:rFonts w:ascii="Arial" w:eastAsia="Times New Roman" w:hAnsi="Arial" w:cs="Arial"/>
          <w:color w:val="56534F"/>
          <w:kern w:val="0"/>
          <w:lang w:val="en-GB" w:eastAsia="ro-MD"/>
          <w14:ligatures w14:val="none"/>
        </w:rPr>
      </w:pPr>
      <w:r w:rsidRPr="00AC1AC0">
        <w:rPr>
          <w:rFonts w:ascii="Arial" w:eastAsia="Times New Roman" w:hAnsi="Arial" w:cs="Arial"/>
          <w:color w:val="56534F"/>
          <w:kern w:val="0"/>
          <w:lang w:val="en-GB" w:eastAsia="ro-MD"/>
          <w14:ligatures w14:val="none"/>
        </w:rPr>
        <w:lastRenderedPageBreak/>
        <w:t>[Item 2 repealed by NBM Decision No 44 of 26.02.2020, in force 01.01.2022]</w:t>
      </w:r>
    </w:p>
    <w:p w14:paraId="1E7A2CE6" w14:textId="77777777" w:rsidR="00AC1AC0" w:rsidRPr="00AC1AC0" w:rsidRDefault="00AC1AC0" w:rsidP="00AC1AC0">
      <w:pPr>
        <w:shd w:val="clear" w:color="auto" w:fill="FAFAFA"/>
        <w:spacing w:after="180" w:line="240" w:lineRule="auto"/>
        <w:jc w:val="both"/>
        <w:rPr>
          <w:rFonts w:ascii="Arial" w:eastAsia="Times New Roman" w:hAnsi="Arial" w:cs="Arial"/>
          <w:color w:val="56534F"/>
          <w:kern w:val="0"/>
          <w:lang w:val="en-GB" w:eastAsia="ro-MD"/>
          <w14:ligatures w14:val="none"/>
        </w:rPr>
      </w:pPr>
      <w:r w:rsidRPr="00AC1AC0">
        <w:rPr>
          <w:rFonts w:ascii="Arial" w:eastAsia="Times New Roman" w:hAnsi="Arial" w:cs="Arial"/>
          <w:color w:val="56534F"/>
          <w:kern w:val="0"/>
          <w:lang w:val="en-GB" w:eastAsia="ro-MD"/>
          <w14:ligatures w14:val="none"/>
        </w:rPr>
        <w:t>[Item 2 amended by NBM Decision No 142 of 14.05.2019, in force 24.06.2019]</w:t>
      </w:r>
    </w:p>
    <w:p w14:paraId="29BD1C4B" w14:textId="50193D5C" w:rsidR="002B1740" w:rsidRPr="00AC1AC0" w:rsidRDefault="00AC1AC0" w:rsidP="00AC1AC0">
      <w:pPr>
        <w:shd w:val="clear" w:color="auto" w:fill="FAFAFA"/>
        <w:spacing w:after="180" w:line="240" w:lineRule="auto"/>
        <w:jc w:val="both"/>
        <w:rPr>
          <w:rFonts w:ascii="Arial" w:eastAsia="Times New Roman" w:hAnsi="Arial" w:cs="Arial"/>
          <w:color w:val="56534F"/>
          <w:kern w:val="0"/>
          <w:lang w:val="en-GB" w:eastAsia="ro-MD"/>
          <w14:ligatures w14:val="none"/>
        </w:rPr>
      </w:pPr>
      <w:r w:rsidRPr="00AC1AC0">
        <w:rPr>
          <w:rFonts w:ascii="Arial" w:eastAsia="Times New Roman" w:hAnsi="Arial" w:cs="Arial"/>
          <w:color w:val="56534F"/>
          <w:kern w:val="0"/>
          <w:lang w:val="en-GB" w:eastAsia="ro-MD"/>
          <w14:ligatures w14:val="none"/>
        </w:rPr>
        <w:t>[Item 2 amended by NBM Decision No 130 of 10.12.2015, in force 30.06.2016]</w:t>
      </w:r>
      <w:r w:rsidR="002B1740" w:rsidRPr="00AC1AC0">
        <w:rPr>
          <w:rFonts w:ascii="Arial" w:eastAsia="Times New Roman" w:hAnsi="Arial" w:cs="Arial"/>
          <w:color w:val="56534F"/>
          <w:kern w:val="0"/>
          <w:lang w:val="en-GB" w:eastAsia="ro-MD"/>
          <w14:ligatures w14:val="none"/>
        </w:rPr>
        <w:t> </w:t>
      </w:r>
    </w:p>
    <w:p w14:paraId="70545D92" w14:textId="77777777" w:rsidR="00AC1AC0" w:rsidRPr="009531B9" w:rsidRDefault="00AC1AC0" w:rsidP="00AC1AC0">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p>
    <w:p w14:paraId="56F32D81" w14:textId="77777777" w:rsidR="002B1740" w:rsidRPr="009531B9" w:rsidRDefault="002B1740" w:rsidP="00AC1AC0">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color w:val="56534F"/>
          <w:kern w:val="0"/>
          <w:sz w:val="24"/>
          <w:szCs w:val="24"/>
          <w:lang w:val="en-GB" w:eastAsia="ro-MD"/>
          <w14:ligatures w14:val="none"/>
        </w:rPr>
        <w:t>2</w:t>
      </w:r>
      <w:r w:rsidRPr="009531B9">
        <w:rPr>
          <w:rFonts w:ascii="Arial" w:eastAsia="Times New Roman" w:hAnsi="Arial" w:cs="Arial"/>
          <w:b/>
          <w:bCs/>
          <w:color w:val="56534F"/>
          <w:kern w:val="0"/>
          <w:sz w:val="24"/>
          <w:szCs w:val="24"/>
          <w:vertAlign w:val="superscript"/>
          <w:lang w:val="en-GB" w:eastAsia="ro-MD"/>
          <w14:ligatures w14:val="none"/>
        </w:rPr>
        <w:t>1</w:t>
      </w:r>
      <w:r w:rsidRPr="009531B9">
        <w:rPr>
          <w:rFonts w:ascii="Arial" w:eastAsia="Times New Roman" w:hAnsi="Arial" w:cs="Arial"/>
          <w:b/>
          <w:bCs/>
          <w:color w:val="56534F"/>
          <w:kern w:val="0"/>
          <w:sz w:val="24"/>
          <w:szCs w:val="24"/>
          <w:lang w:val="en-GB" w:eastAsia="ro-MD"/>
          <w14:ligatures w14:val="none"/>
        </w:rPr>
        <w:t> Principle III (liquidity on maturity bands)</w:t>
      </w:r>
    </w:p>
    <w:p w14:paraId="3E7C9E72" w14:textId="77777777" w:rsidR="00E35380" w:rsidRDefault="00E35380" w:rsidP="00E35380">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E35380">
        <w:rPr>
          <w:rFonts w:ascii="Arial" w:eastAsia="Times New Roman" w:hAnsi="Arial" w:cs="Arial"/>
          <w:color w:val="56534F"/>
          <w:kern w:val="0"/>
          <w:sz w:val="24"/>
          <w:szCs w:val="24"/>
          <w:lang w:val="en-GB" w:eastAsia="ro-MD"/>
          <w14:ligatures w14:val="none"/>
        </w:rPr>
        <w:t>Principle III is to be calculated as the ratio of adjusted effective liquidity and required liquidity in each maturity band.</w:t>
      </w:r>
    </w:p>
    <w:p w14:paraId="2459B0C2" w14:textId="49B4F736" w:rsidR="00E35380" w:rsidRPr="00E35380" w:rsidRDefault="00E35380" w:rsidP="00E35380">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E35380">
        <w:rPr>
          <w:rFonts w:ascii="Arial" w:eastAsia="Times New Roman" w:hAnsi="Arial" w:cs="Arial"/>
          <w:color w:val="56534F"/>
          <w:kern w:val="0"/>
          <w:sz w:val="24"/>
          <w:szCs w:val="24"/>
          <w:lang w:val="en-GB" w:eastAsia="ro-MD"/>
          <w14:ligatures w14:val="none"/>
        </w:rPr>
        <w:t xml:space="preserve">The </w:t>
      </w:r>
      <w:r w:rsidRPr="00050010">
        <w:rPr>
          <w:rFonts w:ascii="Arial" w:eastAsia="Times New Roman" w:hAnsi="Arial" w:cs="Arial"/>
          <w:b/>
          <w:bCs/>
          <w:color w:val="56534F"/>
          <w:kern w:val="0"/>
          <w:sz w:val="24"/>
          <w:szCs w:val="24"/>
          <w:lang w:val="en-GB" w:eastAsia="ro-MD"/>
          <w14:ligatures w14:val="none"/>
        </w:rPr>
        <w:t>adjusted effective liquidity</w:t>
      </w:r>
      <w:r w:rsidRPr="00E35380">
        <w:rPr>
          <w:rFonts w:ascii="Arial" w:eastAsia="Times New Roman" w:hAnsi="Arial" w:cs="Arial"/>
          <w:color w:val="56534F"/>
          <w:kern w:val="0"/>
          <w:sz w:val="24"/>
          <w:szCs w:val="24"/>
          <w:lang w:val="en-GB" w:eastAsia="ro-MD"/>
          <w14:ligatures w14:val="none"/>
        </w:rPr>
        <w:t xml:space="preserve"> shall be determined by adding the excess liquidity in each of the maturity bands, except the last band, to the level of effective liquidity in the maturity band following the maturity band in which the excess liquidity was recorded. For the first maturity band the adjusted effective liquidity is equal to the effective liquidity.</w:t>
      </w:r>
    </w:p>
    <w:p w14:paraId="1F8E56A3" w14:textId="4163DBDE" w:rsidR="002B1740" w:rsidRPr="009531B9" w:rsidRDefault="00E35380" w:rsidP="00E35380">
      <w:pPr>
        <w:shd w:val="clear" w:color="auto" w:fill="FAFAFA"/>
        <w:spacing w:after="180" w:line="240" w:lineRule="auto"/>
        <w:ind w:firstLine="708"/>
        <w:jc w:val="both"/>
        <w:rPr>
          <w:rFonts w:ascii="Arial" w:eastAsia="Times New Roman" w:hAnsi="Arial" w:cs="Arial"/>
          <w:color w:val="56534F"/>
          <w:kern w:val="0"/>
          <w:sz w:val="24"/>
          <w:szCs w:val="24"/>
          <w:lang w:val="en-GB" w:eastAsia="ro-MD"/>
          <w14:ligatures w14:val="none"/>
        </w:rPr>
      </w:pPr>
      <w:r w:rsidRPr="00E35380">
        <w:rPr>
          <w:rFonts w:ascii="Arial" w:eastAsia="Times New Roman" w:hAnsi="Arial" w:cs="Arial"/>
          <w:color w:val="56534F"/>
          <w:kern w:val="0"/>
          <w:sz w:val="24"/>
          <w:szCs w:val="24"/>
          <w:lang w:val="en-GB" w:eastAsia="ro-MD"/>
          <w14:ligatures w14:val="none"/>
        </w:rPr>
        <w:t>Banks shall maintain the liquidity ratio at least at level 1 for each maturity band</w:t>
      </w:r>
      <w:r w:rsidR="002B1740" w:rsidRPr="009531B9">
        <w:rPr>
          <w:rFonts w:ascii="Arial" w:eastAsia="Times New Roman" w:hAnsi="Arial" w:cs="Arial"/>
          <w:color w:val="56534F"/>
          <w:kern w:val="0"/>
          <w:sz w:val="24"/>
          <w:szCs w:val="24"/>
          <w:lang w:val="en-GB" w:eastAsia="ro-MD"/>
          <w14:ligatures w14:val="none"/>
        </w:rPr>
        <w:t>. </w:t>
      </w:r>
    </w:p>
    <w:p w14:paraId="329E80A2" w14:textId="469F84B6" w:rsidR="002B1740" w:rsidRPr="00555AE4" w:rsidRDefault="002B1740" w:rsidP="00E35380">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 xml:space="preserve">Actual liquidity - assets and contingent liabilities with the assignment of the respective adjustment ratio (contingent assets and liabilities shall not be </w:t>
      </w:r>
      <w:r w:rsidR="00E35380" w:rsidRPr="00555AE4">
        <w:rPr>
          <w:rFonts w:ascii="Arial" w:eastAsia="Times New Roman" w:hAnsi="Arial" w:cs="Arial"/>
          <w:color w:val="56534F"/>
          <w:kern w:val="0"/>
          <w:sz w:val="24"/>
          <w:szCs w:val="24"/>
          <w:lang w:val="en-GB" w:eastAsia="ro-MD"/>
          <w14:ligatures w14:val="none"/>
        </w:rPr>
        <w:t>considered</w:t>
      </w:r>
      <w:r w:rsidRPr="00555AE4">
        <w:rPr>
          <w:rFonts w:ascii="Arial" w:eastAsia="Times New Roman" w:hAnsi="Arial" w:cs="Arial"/>
          <w:color w:val="56534F"/>
          <w:kern w:val="0"/>
          <w:sz w:val="24"/>
          <w:szCs w:val="24"/>
          <w:lang w:val="en-GB" w:eastAsia="ro-MD"/>
          <w14:ligatures w14:val="none"/>
        </w:rPr>
        <w:t xml:space="preserve"> when determining the actual liquidity, which maturity was prolonged 2 times and more, and in the case of assets collateralised by deposits - guarantees, it shall not be </w:t>
      </w:r>
      <w:r w:rsidR="00555AE4" w:rsidRPr="00555AE4">
        <w:rPr>
          <w:rFonts w:ascii="Arial" w:eastAsia="Times New Roman" w:hAnsi="Arial" w:cs="Arial"/>
          <w:color w:val="56534F"/>
          <w:kern w:val="0"/>
          <w:sz w:val="24"/>
          <w:szCs w:val="24"/>
          <w:lang w:val="en-GB" w:eastAsia="ro-MD"/>
          <w14:ligatures w14:val="none"/>
        </w:rPr>
        <w:t>considered</w:t>
      </w:r>
      <w:r w:rsidRPr="00555AE4">
        <w:rPr>
          <w:rFonts w:ascii="Arial" w:eastAsia="Times New Roman" w:hAnsi="Arial" w:cs="Arial"/>
          <w:color w:val="56534F"/>
          <w:kern w:val="0"/>
          <w:sz w:val="24"/>
          <w:szCs w:val="24"/>
          <w:lang w:val="en-GB" w:eastAsia="ro-MD"/>
          <w14:ligatures w14:val="none"/>
        </w:rPr>
        <w:t xml:space="preserve"> the part guaranteed as such):</w:t>
      </w:r>
    </w:p>
    <w:p w14:paraId="05B9A364" w14:textId="77777777" w:rsidR="002B1740" w:rsidRPr="00555AE4" w:rsidRDefault="002B1740" w:rsidP="00555AE4">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1) cash - 100%</w:t>
      </w:r>
    </w:p>
    <w:p w14:paraId="3DBDF351" w14:textId="31ADA4C3" w:rsidR="002B1740" w:rsidRPr="00555AE4" w:rsidRDefault="002B1740" w:rsidP="00555AE4">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2) interbank operations </w:t>
      </w:r>
      <w:r w:rsidR="00555AE4" w:rsidRPr="00555AE4">
        <w:rPr>
          <w:rFonts w:ascii="Arial" w:eastAsia="Times New Roman" w:hAnsi="Arial" w:cs="Arial"/>
          <w:color w:val="56534F"/>
          <w:kern w:val="0"/>
          <w:sz w:val="24"/>
          <w:szCs w:val="24"/>
          <w:lang w:val="en-GB" w:eastAsia="ro-MD"/>
          <w14:ligatures w14:val="none"/>
        </w:rPr>
        <w:t>–</w:t>
      </w:r>
      <w:r w:rsidRPr="00555AE4">
        <w:rPr>
          <w:rFonts w:ascii="Arial" w:eastAsia="Times New Roman" w:hAnsi="Arial" w:cs="Arial"/>
          <w:color w:val="56534F"/>
          <w:kern w:val="0"/>
          <w:sz w:val="24"/>
          <w:szCs w:val="24"/>
          <w:lang w:val="en-GB" w:eastAsia="ro-MD"/>
          <w14:ligatures w14:val="none"/>
        </w:rPr>
        <w:t xml:space="preserve"> </w:t>
      </w:r>
      <w:r w:rsidR="00555AE4" w:rsidRPr="00555AE4">
        <w:rPr>
          <w:rFonts w:ascii="Arial" w:eastAsia="Times New Roman" w:hAnsi="Arial" w:cs="Arial"/>
          <w:color w:val="56534F"/>
          <w:kern w:val="0"/>
          <w:sz w:val="24"/>
          <w:szCs w:val="24"/>
          <w:lang w:val="en-GB" w:eastAsia="ro-MD"/>
          <w14:ligatures w14:val="none"/>
        </w:rPr>
        <w:t>“</w:t>
      </w:r>
      <w:r w:rsidRPr="00555AE4">
        <w:rPr>
          <w:rFonts w:ascii="Arial" w:eastAsia="Times New Roman" w:hAnsi="Arial" w:cs="Arial"/>
          <w:color w:val="56534F"/>
          <w:kern w:val="0"/>
          <w:sz w:val="24"/>
          <w:szCs w:val="24"/>
          <w:lang w:val="en-GB" w:eastAsia="ro-MD"/>
          <w14:ligatures w14:val="none"/>
        </w:rPr>
        <w:t>Nostro</w:t>
      </w:r>
      <w:r w:rsidR="00555AE4" w:rsidRPr="00555AE4">
        <w:rPr>
          <w:rFonts w:ascii="Arial" w:eastAsia="Times New Roman" w:hAnsi="Arial" w:cs="Arial"/>
          <w:color w:val="56534F"/>
          <w:kern w:val="0"/>
          <w:sz w:val="24"/>
          <w:szCs w:val="24"/>
          <w:lang w:val="en-GB" w:eastAsia="ro-MD"/>
          <w14:ligatures w14:val="none"/>
        </w:rPr>
        <w:t>”</w:t>
      </w:r>
      <w:r w:rsidRPr="00555AE4">
        <w:rPr>
          <w:rFonts w:ascii="Arial" w:eastAsia="Times New Roman" w:hAnsi="Arial" w:cs="Arial"/>
          <w:color w:val="56534F"/>
          <w:kern w:val="0"/>
          <w:sz w:val="24"/>
          <w:szCs w:val="24"/>
          <w:lang w:val="en-GB" w:eastAsia="ro-MD"/>
          <w14:ligatures w14:val="none"/>
        </w:rPr>
        <w:t xml:space="preserve"> accounts, placements and overnight credits, term placements with banks and loans to banks (it shall be </w:t>
      </w:r>
      <w:r w:rsidR="00555AE4" w:rsidRPr="00555AE4">
        <w:rPr>
          <w:rFonts w:ascii="Arial" w:eastAsia="Times New Roman" w:hAnsi="Arial" w:cs="Arial"/>
          <w:color w:val="56534F"/>
          <w:kern w:val="0"/>
          <w:sz w:val="24"/>
          <w:szCs w:val="24"/>
          <w:lang w:val="en-GB" w:eastAsia="ro-MD"/>
          <w14:ligatures w14:val="none"/>
        </w:rPr>
        <w:t>considered</w:t>
      </w:r>
      <w:r w:rsidRPr="00555AE4">
        <w:rPr>
          <w:rFonts w:ascii="Arial" w:eastAsia="Times New Roman" w:hAnsi="Arial" w:cs="Arial"/>
          <w:color w:val="56534F"/>
          <w:kern w:val="0"/>
          <w:sz w:val="24"/>
          <w:szCs w:val="24"/>
          <w:lang w:val="en-GB" w:eastAsia="ro-MD"/>
          <w14:ligatures w14:val="none"/>
        </w:rPr>
        <w:t xml:space="preserve"> the placements and loans for which no late payments are recorded, and those for which no late payments of interest and/or principal repayment of up to 7 days inclusive are recorded) - 100%</w:t>
      </w:r>
    </w:p>
    <w:p w14:paraId="3B2C48E9" w14:textId="684B5961" w:rsidR="002B1740" w:rsidRPr="00555AE4" w:rsidRDefault="002B1740" w:rsidP="00555AE4">
      <w:pPr>
        <w:shd w:val="clear" w:color="auto" w:fill="FAFAFA"/>
        <w:spacing w:after="0" w:line="240" w:lineRule="auto"/>
        <w:ind w:firstLine="708"/>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 xml:space="preserve">3) customer operations - loans and receivables (it shall be </w:t>
      </w:r>
      <w:r w:rsidR="00555AE4" w:rsidRPr="00555AE4">
        <w:rPr>
          <w:rFonts w:ascii="Arial" w:eastAsia="Times New Roman" w:hAnsi="Arial" w:cs="Arial"/>
          <w:color w:val="56534F"/>
          <w:kern w:val="0"/>
          <w:sz w:val="24"/>
          <w:szCs w:val="24"/>
          <w:lang w:val="en-GB" w:eastAsia="ro-MD"/>
          <w14:ligatures w14:val="none"/>
        </w:rPr>
        <w:t>considered</w:t>
      </w:r>
      <w:r w:rsidRPr="00555AE4">
        <w:rPr>
          <w:rFonts w:ascii="Arial" w:eastAsia="Times New Roman" w:hAnsi="Arial" w:cs="Arial"/>
          <w:color w:val="56534F"/>
          <w:kern w:val="0"/>
          <w:sz w:val="24"/>
          <w:szCs w:val="24"/>
          <w:lang w:val="en-GB" w:eastAsia="ro-MD"/>
          <w14:ligatures w14:val="none"/>
        </w:rPr>
        <w:t xml:space="preserve"> the loans and receivables for which no late payments are recorded, and those for which no late payments of interest and/or principal repayment of up to 30 days inclusive are recorded)</w:t>
      </w:r>
      <w:r w:rsidRPr="00555AE4">
        <w:rPr>
          <w:rFonts w:ascii="Arial" w:eastAsia="Times New Roman" w:hAnsi="Arial" w:cs="Arial"/>
          <w:color w:val="56534F"/>
          <w:kern w:val="0"/>
          <w:sz w:val="24"/>
          <w:szCs w:val="24"/>
          <w:lang w:val="en-GB" w:eastAsia="ro-MD"/>
          <w14:ligatures w14:val="none"/>
        </w:rPr>
        <w:br/>
      </w:r>
      <w:r w:rsidR="00555AE4">
        <w:rPr>
          <w:rFonts w:ascii="Arial" w:eastAsia="Times New Roman" w:hAnsi="Arial" w:cs="Arial"/>
          <w:color w:val="56534F"/>
          <w:kern w:val="0"/>
          <w:sz w:val="24"/>
          <w:szCs w:val="24"/>
          <w:lang w:val="en-GB" w:eastAsia="ro-MD"/>
          <w14:ligatures w14:val="none"/>
        </w:rPr>
        <w:t xml:space="preserve"> </w:t>
      </w:r>
      <w:r w:rsidR="00555AE4">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a)</w:t>
      </w:r>
      <w:r w:rsidR="00555AE4">
        <w:rPr>
          <w:rFonts w:ascii="Arial" w:eastAsia="Times New Roman" w:hAnsi="Arial" w:cs="Arial"/>
          <w:color w:val="56534F"/>
          <w:kern w:val="0"/>
          <w:sz w:val="24"/>
          <w:szCs w:val="24"/>
          <w:lang w:val="en-GB" w:eastAsia="ro-MD"/>
          <w14:ligatures w14:val="none"/>
        </w:rPr>
        <w:t xml:space="preserve"> </w:t>
      </w:r>
      <w:r w:rsidRPr="00555AE4">
        <w:rPr>
          <w:rFonts w:ascii="Arial" w:eastAsia="Times New Roman" w:hAnsi="Arial" w:cs="Arial"/>
          <w:color w:val="56534F"/>
          <w:kern w:val="0"/>
          <w:sz w:val="24"/>
          <w:szCs w:val="24"/>
          <w:lang w:val="en-GB" w:eastAsia="ro-MD"/>
          <w14:ligatures w14:val="none"/>
        </w:rPr>
        <w:t>debt</w:t>
      </w:r>
      <w:r w:rsidR="00555AE4">
        <w:rPr>
          <w:rFonts w:ascii="Arial" w:eastAsia="Times New Roman" w:hAnsi="Arial" w:cs="Arial"/>
          <w:color w:val="56534F"/>
          <w:kern w:val="0"/>
          <w:sz w:val="24"/>
          <w:szCs w:val="24"/>
          <w:lang w:val="en-GB" w:eastAsia="ro-MD"/>
          <w14:ligatures w14:val="none"/>
        </w:rPr>
        <w:t xml:space="preserve"> </w:t>
      </w:r>
      <w:r w:rsidRPr="00555AE4">
        <w:rPr>
          <w:rFonts w:ascii="Arial" w:eastAsia="Times New Roman" w:hAnsi="Arial" w:cs="Arial"/>
          <w:color w:val="56534F"/>
          <w:kern w:val="0"/>
          <w:sz w:val="24"/>
          <w:szCs w:val="24"/>
          <w:lang w:val="en-GB" w:eastAsia="ro-MD"/>
          <w14:ligatures w14:val="none"/>
        </w:rPr>
        <w:t>instruments - 90%</w:t>
      </w:r>
      <w:r w:rsidRPr="00555AE4">
        <w:rPr>
          <w:rFonts w:ascii="Arial" w:eastAsia="Times New Roman" w:hAnsi="Arial" w:cs="Arial"/>
          <w:color w:val="56534F"/>
          <w:kern w:val="0"/>
          <w:sz w:val="24"/>
          <w:szCs w:val="24"/>
          <w:lang w:val="en-GB" w:eastAsia="ro-MD"/>
          <w14:ligatures w14:val="none"/>
        </w:rPr>
        <w:br/>
      </w:r>
      <w:r w:rsidR="00555AE4">
        <w:rPr>
          <w:rFonts w:ascii="Arial" w:eastAsia="Times New Roman" w:hAnsi="Arial" w:cs="Arial"/>
          <w:color w:val="56534F"/>
          <w:kern w:val="0"/>
          <w:sz w:val="24"/>
          <w:szCs w:val="24"/>
          <w:lang w:val="en-GB" w:eastAsia="ro-MD"/>
          <w14:ligatures w14:val="none"/>
        </w:rPr>
        <w:t xml:space="preserve"> </w:t>
      </w:r>
      <w:r w:rsidR="00555AE4">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b) credits and advances - 90%</w:t>
      </w:r>
    </w:p>
    <w:p w14:paraId="2CF5EE5C" w14:textId="0F5BD428" w:rsidR="002B1740" w:rsidRPr="00555AE4" w:rsidRDefault="002B1740" w:rsidP="00555AE4">
      <w:pPr>
        <w:shd w:val="clear" w:color="auto" w:fill="FAFAFA"/>
        <w:spacing w:after="0" w:line="240" w:lineRule="auto"/>
        <w:ind w:firstLine="708"/>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4) financial assets held-for-trading</w:t>
      </w:r>
      <w:r w:rsidR="00555AE4">
        <w:rPr>
          <w:rFonts w:ascii="Arial" w:eastAsia="Times New Roman" w:hAnsi="Arial" w:cs="Arial"/>
          <w:color w:val="56534F"/>
          <w:kern w:val="0"/>
          <w:sz w:val="24"/>
          <w:szCs w:val="24"/>
          <w:lang w:val="en-GB" w:eastAsia="ro-MD"/>
          <w14:ligatures w14:val="none"/>
        </w:rPr>
        <w:t>:</w:t>
      </w:r>
      <w:r w:rsidRPr="00555AE4">
        <w:rPr>
          <w:rFonts w:ascii="Arial" w:eastAsia="Times New Roman" w:hAnsi="Arial" w:cs="Arial"/>
          <w:color w:val="56534F"/>
          <w:kern w:val="0"/>
          <w:sz w:val="24"/>
          <w:szCs w:val="24"/>
          <w:lang w:val="en-GB" w:eastAsia="ro-MD"/>
          <w14:ligatures w14:val="none"/>
        </w:rPr>
        <w:br/>
      </w:r>
      <w:r w:rsidR="00555AE4">
        <w:rPr>
          <w:rFonts w:ascii="Arial" w:eastAsia="Times New Roman" w:hAnsi="Arial" w:cs="Arial"/>
          <w:color w:val="56534F"/>
          <w:kern w:val="0"/>
          <w:sz w:val="24"/>
          <w:szCs w:val="24"/>
          <w:lang w:val="en-GB" w:eastAsia="ro-MD"/>
          <w14:ligatures w14:val="none"/>
        </w:rPr>
        <w:t xml:space="preserve"> </w:t>
      </w:r>
      <w:r w:rsidR="00555AE4">
        <w:rPr>
          <w:rFonts w:ascii="Arial" w:eastAsia="Times New Roman" w:hAnsi="Arial" w:cs="Arial"/>
          <w:color w:val="56534F"/>
          <w:kern w:val="0"/>
          <w:sz w:val="24"/>
          <w:szCs w:val="24"/>
          <w:lang w:val="en-GB" w:eastAsia="ro-MD"/>
          <w14:ligatures w14:val="none"/>
        </w:rPr>
        <w:tab/>
      </w:r>
      <w:r w:rsidRPr="00774350">
        <w:rPr>
          <w:rFonts w:ascii="Arial" w:eastAsia="Times New Roman" w:hAnsi="Arial" w:cs="Arial"/>
          <w:color w:val="56534F"/>
          <w:kern w:val="0"/>
          <w:sz w:val="24"/>
          <w:szCs w:val="24"/>
          <w:lang w:val="en-GB" w:eastAsia="ro-MD"/>
          <w14:ligatures w14:val="none"/>
        </w:rPr>
        <w:t>a) equity instruments (listed on a stock exchange of countries from Zone A or from the Republic of Moldova) - 50%</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b) debt instruments with residual maturity up to one year, inclusive (issued or guaranteed by government bodies from countries from Zone A or from the Republic of Moldova, listed on a stock exchange of countries from Zone A or from the Republic of Moldova) - 95%</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c) debt instruments with residual maturity greater than one year (issued or guaranteed by government bodies from countries from Zone A or from the Republic of Moldova, listed on a stock exchange of countries from Zone A or from the Republic of Moldova) - 90%</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d) credit and advances - 100% (it shall be taken into account the credit and advances purchased from other entities for resale purposes for which no late payments are recorded, and  those for which late payments of interest and/or principal repayment of up to 30 days inclusive are recorded)</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e) debt instruments, other than those mentioned above (listed on a stock exchange of countries from Zone A or from the Republic of Moldova) - 60%</w:t>
      </w:r>
    </w:p>
    <w:p w14:paraId="71C5FF7C" w14:textId="50E6B2B6" w:rsidR="002B1740" w:rsidRPr="00555AE4" w:rsidRDefault="002B1740" w:rsidP="00774350">
      <w:pPr>
        <w:shd w:val="clear" w:color="auto" w:fill="FAFAFA"/>
        <w:spacing w:after="0" w:line="240" w:lineRule="auto"/>
        <w:ind w:firstLine="708"/>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5) financial assets designated on initial recognition as at fair value through profit or loss</w:t>
      </w:r>
      <w:r w:rsidR="00774350">
        <w:rPr>
          <w:rFonts w:ascii="Arial" w:eastAsia="Times New Roman" w:hAnsi="Arial" w:cs="Arial"/>
          <w:color w:val="56534F"/>
          <w:kern w:val="0"/>
          <w:sz w:val="24"/>
          <w:szCs w:val="24"/>
          <w:lang w:val="en-GB" w:eastAsia="ro-MD"/>
          <w14:ligatures w14:val="none"/>
        </w:rPr>
        <w:t>:</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 xml:space="preserve">a) equity instruments (listed on a stock exchange of countries from Zone A or </w:t>
      </w:r>
      <w:r w:rsidRPr="00555AE4">
        <w:rPr>
          <w:rFonts w:ascii="Arial" w:eastAsia="Times New Roman" w:hAnsi="Arial" w:cs="Arial"/>
          <w:color w:val="56534F"/>
          <w:kern w:val="0"/>
          <w:sz w:val="24"/>
          <w:szCs w:val="24"/>
          <w:lang w:val="en-GB" w:eastAsia="ro-MD"/>
          <w14:ligatures w14:val="none"/>
        </w:rPr>
        <w:lastRenderedPageBreak/>
        <w:t>from the Republic of Moldova) - 50%</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b) debt instruments with residual maturity up to one year, inclusive (issued or guaranteed by government bodies from countries from Zone A or from the Republic of Moldova, listed on a stock exchange of countries from Zone A or from the Republic of Moldova) - 95%</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c) debt instruments with the residual maturity greater than one year (issued or guaranteed by government bodies from countries from Zone A or from the Republic of Moldova, listed on a stock exchange of countries from Zone A or from the Republic of Moldova) - 90%</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d) credit and advances - 100% (it shall be taken into account the credit and advances for which no late payments are recorded, and those for which late payments of interest and/or principal repayment of up to 30 days inclusive are recorded)</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e) debt instruments, other than those mentioned above (listed on a stock exchange of countries from Zone A or from the Republic of Moldova) - 60%</w:t>
      </w:r>
    </w:p>
    <w:p w14:paraId="53E71D80" w14:textId="780EF3AF" w:rsidR="002B1740" w:rsidRPr="00555AE4" w:rsidRDefault="002B1740" w:rsidP="00774350">
      <w:pPr>
        <w:shd w:val="clear" w:color="auto" w:fill="FAFAFA"/>
        <w:spacing w:after="0" w:line="240" w:lineRule="auto"/>
        <w:ind w:firstLine="708"/>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6) </w:t>
      </w:r>
      <w:r w:rsidR="00774350" w:rsidRPr="00774350">
        <w:rPr>
          <w:rFonts w:ascii="Arial" w:eastAsia="Times New Roman" w:hAnsi="Arial" w:cs="Arial"/>
          <w:color w:val="56534F"/>
          <w:kern w:val="0"/>
          <w:sz w:val="24"/>
          <w:szCs w:val="24"/>
          <w:lang w:val="en-GB" w:eastAsia="ro-MD"/>
          <w14:ligatures w14:val="none"/>
        </w:rPr>
        <w:t>financial assets at fair value through other comprehensive income:</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a) equity instruments (listed on a stock exchange of countries from Zone A or from the Republic of Moldova) - 50%</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b) debt instruments with residual maturity up to one year, inclusive (issued or guaranteed by government bodies from countries from Zone A or from the Republic of Moldova, listed on a stock exchange of countries from Zone A or from the Republic of Moldova) - 95%</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c) debt instruments with the residual maturity greater than one year (issued or guaranteed by government bodies from countries from Zone A or from the Republic of Moldova, listed on a stock exchange of countries from Zone A or from the Republic of Moldova) - 90%</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d) credit and advances - 100% (it shall be taken into account the credit and advances for which no late payments are recorded, and those for which late payments of interest and/or principal repayment of up to 30 days inclusive are recorded)</w:t>
      </w:r>
      <w:r w:rsidRPr="00555AE4">
        <w:rPr>
          <w:rFonts w:ascii="Arial" w:eastAsia="Times New Roman" w:hAnsi="Arial" w:cs="Arial"/>
          <w:color w:val="56534F"/>
          <w:kern w:val="0"/>
          <w:sz w:val="24"/>
          <w:szCs w:val="24"/>
          <w:lang w:val="en-GB" w:eastAsia="ro-MD"/>
          <w14:ligatures w14:val="none"/>
        </w:rPr>
        <w:br/>
      </w:r>
      <w:r w:rsidR="00774350">
        <w:rPr>
          <w:rFonts w:ascii="Arial" w:eastAsia="Times New Roman" w:hAnsi="Arial" w:cs="Arial"/>
          <w:color w:val="56534F"/>
          <w:kern w:val="0"/>
          <w:sz w:val="24"/>
          <w:szCs w:val="24"/>
          <w:lang w:val="en-GB" w:eastAsia="ro-MD"/>
          <w14:ligatures w14:val="none"/>
        </w:rPr>
        <w:t xml:space="preserve"> </w:t>
      </w:r>
      <w:r w:rsidR="00774350">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e) debt instruments, other than those mentioned above (listed on a stock exchange of countries from Zone A or from the Republic of Moldova) - 60%</w:t>
      </w:r>
    </w:p>
    <w:p w14:paraId="64638F3D" w14:textId="054C1E4E" w:rsidR="002B1740" w:rsidRPr="00555AE4" w:rsidRDefault="002B1740" w:rsidP="00CA5FB9">
      <w:pPr>
        <w:shd w:val="clear" w:color="auto" w:fill="FAFAFA"/>
        <w:spacing w:after="0" w:line="240" w:lineRule="auto"/>
        <w:ind w:firstLine="708"/>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 xml:space="preserve">7) financial assets </w:t>
      </w:r>
      <w:r w:rsidR="00911EF6">
        <w:rPr>
          <w:rFonts w:ascii="Arial" w:eastAsia="Times New Roman" w:hAnsi="Arial" w:cs="Arial"/>
          <w:color w:val="56534F"/>
          <w:kern w:val="0"/>
          <w:sz w:val="24"/>
          <w:szCs w:val="24"/>
          <w:lang w:val="en-GB" w:eastAsia="ro-MD"/>
          <w14:ligatures w14:val="none"/>
        </w:rPr>
        <w:t>at amortised cost</w:t>
      </w:r>
      <w:r w:rsidR="00774350">
        <w:rPr>
          <w:rFonts w:ascii="Arial" w:eastAsia="Times New Roman" w:hAnsi="Arial" w:cs="Arial"/>
          <w:color w:val="56534F"/>
          <w:kern w:val="0"/>
          <w:sz w:val="24"/>
          <w:szCs w:val="24"/>
          <w:lang w:val="en-GB" w:eastAsia="ro-MD"/>
          <w14:ligatures w14:val="none"/>
        </w:rPr>
        <w:t>:</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a) debt instruments with the residual maturity up to one year, inclusive (issued or guaranteed by government bodies from countries from Zone A or from the Republic of Moldova, listed on a stock exchange of countries from Zone A or from the Republic of Moldova) - 95%</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 xml:space="preserve">b) </w:t>
      </w:r>
      <w:r w:rsidR="00CA5FB9" w:rsidRPr="00CA5FB9">
        <w:rPr>
          <w:rFonts w:ascii="Arial" w:eastAsia="Times New Roman" w:hAnsi="Arial" w:cs="Arial"/>
          <w:color w:val="56534F"/>
          <w:kern w:val="0"/>
          <w:sz w:val="24"/>
          <w:szCs w:val="24"/>
          <w:lang w:val="en-GB" w:eastAsia="ro-MD"/>
          <w14:ligatures w14:val="none"/>
        </w:rPr>
        <w:t>debt instruments with a residual maturity of more than one year (issued or guaranteed by central government bodies from countries from Zone A or from the Republic of Moldova, listed on a stock exchange of countries from Zone A or from the Republic of Moldova) - 90%</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c) credit and advances - 100% (it shall be taken into account the credit and  advances for which no late payments are recorded, and those for which late payments of interest and/or principal repayment of up to 30 days inclusive are recorded)</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d) debt instruments, other than those mentioned above (listed on a stock exchange of countries from Zone A or from the Republic of Moldova) - 60%</w:t>
      </w:r>
    </w:p>
    <w:p w14:paraId="5A7B0BE6" w14:textId="77777777" w:rsidR="002B1740" w:rsidRPr="00555AE4" w:rsidRDefault="002B1740"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8) other financial assets - 90%</w:t>
      </w:r>
    </w:p>
    <w:p w14:paraId="3D84503F" w14:textId="4D0874BA" w:rsidR="002B1740" w:rsidRPr="00555AE4" w:rsidRDefault="002B1740" w:rsidP="00CA5FB9">
      <w:pPr>
        <w:shd w:val="clear" w:color="auto" w:fill="FAFAFA"/>
        <w:spacing w:after="0" w:line="240" w:lineRule="auto"/>
        <w:ind w:firstLine="708"/>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9) debit contingent liabilities - 100%</w:t>
      </w:r>
      <w:r w:rsidR="00CA5FB9">
        <w:rPr>
          <w:rFonts w:ascii="Arial" w:eastAsia="Times New Roman" w:hAnsi="Arial" w:cs="Arial"/>
          <w:color w:val="56534F"/>
          <w:kern w:val="0"/>
          <w:sz w:val="24"/>
          <w:szCs w:val="24"/>
          <w:lang w:val="en-GB" w:eastAsia="ro-MD"/>
          <w14:ligatures w14:val="none"/>
        </w:rPr>
        <w:t xml:space="preserve"> </w:t>
      </w:r>
      <w:r w:rsidRPr="00555AE4">
        <w:rPr>
          <w:rFonts w:ascii="Arial" w:eastAsia="Times New Roman" w:hAnsi="Arial" w:cs="Arial"/>
          <w:color w:val="56534F"/>
          <w:kern w:val="0"/>
          <w:sz w:val="24"/>
          <w:szCs w:val="24"/>
          <w:lang w:val="en-GB" w:eastAsia="ro-MD"/>
          <w14:ligatures w14:val="none"/>
        </w:rPr>
        <w:t>(irrevocable and unconditional  financial guarantees received from banks, which are applied with ratio K</w:t>
      </w:r>
      <w:r w:rsidRPr="00555AE4">
        <w:rPr>
          <w:rFonts w:ascii="Arial" w:eastAsia="Times New Roman" w:hAnsi="Arial" w:cs="Arial"/>
          <w:color w:val="56534F"/>
          <w:kern w:val="0"/>
          <w:sz w:val="24"/>
          <w:szCs w:val="24"/>
          <w:vertAlign w:val="subscript"/>
          <w:lang w:val="en-GB" w:eastAsia="ro-MD"/>
          <w14:ligatures w14:val="none"/>
        </w:rPr>
        <w:t>e</w:t>
      </w:r>
      <w:r w:rsidRPr="00555AE4">
        <w:rPr>
          <w:rFonts w:ascii="Arial" w:eastAsia="Times New Roman" w:hAnsi="Arial" w:cs="Arial"/>
          <w:color w:val="56534F"/>
          <w:kern w:val="0"/>
          <w:sz w:val="24"/>
          <w:szCs w:val="24"/>
          <w:lang w:val="en-GB" w:eastAsia="ro-MD"/>
          <w14:ligatures w14:val="none"/>
        </w:rPr>
        <w:t>)</w:t>
      </w:r>
    </w:p>
    <w:p w14:paraId="180744A0" w14:textId="5872EAD2" w:rsidR="002B1740" w:rsidRPr="00555AE4" w:rsidRDefault="002B1740"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K</w:t>
      </w:r>
      <w:r w:rsidRPr="00555AE4">
        <w:rPr>
          <w:rFonts w:ascii="Arial" w:eastAsia="Times New Roman" w:hAnsi="Arial" w:cs="Arial"/>
          <w:color w:val="56534F"/>
          <w:kern w:val="0"/>
          <w:sz w:val="24"/>
          <w:szCs w:val="24"/>
          <w:vertAlign w:val="subscript"/>
          <w:lang w:val="en-GB" w:eastAsia="ro-MD"/>
          <w14:ligatures w14:val="none"/>
        </w:rPr>
        <w:t>e</w:t>
      </w:r>
      <w:r w:rsidRPr="00555AE4">
        <w:rPr>
          <w:rFonts w:ascii="Arial" w:eastAsia="Times New Roman" w:hAnsi="Arial" w:cs="Arial"/>
          <w:color w:val="56534F"/>
          <w:kern w:val="0"/>
          <w:sz w:val="24"/>
          <w:szCs w:val="24"/>
          <w:lang w:val="en-GB" w:eastAsia="ro-MD"/>
          <w14:ligatures w14:val="none"/>
        </w:rPr>
        <w:t> -  is determined a</w:t>
      </w:r>
      <w:r w:rsidR="00CA5FB9">
        <w:rPr>
          <w:rFonts w:ascii="Arial" w:eastAsia="Times New Roman" w:hAnsi="Arial" w:cs="Arial"/>
          <w:color w:val="56534F"/>
          <w:kern w:val="0"/>
          <w:sz w:val="24"/>
          <w:szCs w:val="24"/>
          <w:lang w:val="en-GB" w:eastAsia="ro-MD"/>
          <w14:ligatures w14:val="none"/>
        </w:rPr>
        <w:t>t</w:t>
      </w:r>
      <w:r w:rsidRPr="00555AE4">
        <w:rPr>
          <w:rFonts w:ascii="Arial" w:eastAsia="Times New Roman" w:hAnsi="Arial" w:cs="Arial"/>
          <w:color w:val="56534F"/>
          <w:kern w:val="0"/>
          <w:sz w:val="24"/>
          <w:szCs w:val="24"/>
          <w:lang w:val="en-GB" w:eastAsia="ro-MD"/>
          <w14:ligatures w14:val="none"/>
        </w:rPr>
        <w:t xml:space="preserve"> the ratio of the average balance (it shall be determined on the basis of the simple arithmetic average of the monthly balances recorded on the last day of each month) of irrevocable and unconditional financial guarantees received, the execution of which was requested by the bank during the 6-month period preceding the month for which the reporting is performed and received within 30 days from the date on </w:t>
      </w:r>
      <w:r w:rsidRPr="00555AE4">
        <w:rPr>
          <w:rFonts w:ascii="Arial" w:eastAsia="Times New Roman" w:hAnsi="Arial" w:cs="Arial"/>
          <w:color w:val="56534F"/>
          <w:kern w:val="0"/>
          <w:sz w:val="24"/>
          <w:szCs w:val="24"/>
          <w:lang w:val="en-GB" w:eastAsia="ro-MD"/>
          <w14:ligatures w14:val="none"/>
        </w:rPr>
        <w:lastRenderedPageBreak/>
        <w:t>which the execution was requested to the average balance (it shall be determined on the basis of the simple arithmetic average of the monthly balances recorded on the last day of each month) of irrevocable and unconditional financial guarantees received, calculated for a 6-month period preceding the month for which the reporting is performed.</w:t>
      </w:r>
    </w:p>
    <w:p w14:paraId="69E06964" w14:textId="5445BD09" w:rsidR="002B1740" w:rsidRPr="00555AE4" w:rsidRDefault="002B1740"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10) Amounts to be received in connection with financial derivatives - 100%</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a) financial assets at fair value through profit or loss and interests calculated (discount/premium) to be received from operations with financial derivatives</w:t>
      </w:r>
      <w:r w:rsidR="00CA5FB9">
        <w:rPr>
          <w:rFonts w:ascii="Arial" w:eastAsia="Times New Roman" w:hAnsi="Arial" w:cs="Arial"/>
          <w:color w:val="56534F"/>
          <w:kern w:val="0"/>
          <w:sz w:val="24"/>
          <w:szCs w:val="24"/>
          <w:lang w:val="en-GB" w:eastAsia="ro-MD"/>
          <w14:ligatures w14:val="none"/>
        </w:rPr>
        <w:t>.</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b) financial derivatives recorded in contingent accounts and interests (discount/premium) to be received from the respective operations.</w:t>
      </w:r>
    </w:p>
    <w:p w14:paraId="6138152A" w14:textId="7F3EAFC6" w:rsidR="002B1740" w:rsidRPr="00555AE4" w:rsidRDefault="002B1740"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Required liquidity - financial liabilities and contingent liabilities with the assignment of the respective adjustment ratio (when determining the required liquidity, it shall not be included the deposits - guarantees that are collateral for exposures assumed by the bank, as for the contingent liabilities collateralised by deposits, registered with the bank, it shall not be taken into account the part guaranteed as such):</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1) interbank financial liabilities -  LORO accounts and overdrafts on NOSTRO accounts, interbank deposits and loans - 100%</w:t>
      </w:r>
    </w:p>
    <w:p w14:paraId="3F90E56B" w14:textId="0D8ACBA8" w:rsidR="002B1740" w:rsidRPr="00555AE4" w:rsidRDefault="00CA5FB9"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2) financial liabilities held-for-trading - deposits, financial liabilities relating to securities and other financial liabilities - 100%</w:t>
      </w:r>
    </w:p>
    <w:p w14:paraId="34BE08B2" w14:textId="5AFB6046" w:rsidR="002B1740" w:rsidRPr="00555AE4" w:rsidRDefault="00CA5FB9"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3) financial liabilities designated as at fair value through profit or loss - deposits,  financial liabilities relating to securities and other financial liabilities - 100%</w:t>
      </w:r>
    </w:p>
    <w:p w14:paraId="796071CC" w14:textId="1B6E1A81" w:rsidR="002B1740" w:rsidRPr="00555AE4" w:rsidRDefault="00CA5FB9" w:rsidP="00CA5FB9">
      <w:pPr>
        <w:shd w:val="clear" w:color="auto" w:fill="FAFAFA"/>
        <w:spacing w:after="0" w:line="240" w:lineRule="auto"/>
        <w:rPr>
          <w:rFonts w:ascii="Arial" w:eastAsia="Times New Roman" w:hAnsi="Arial" w:cs="Arial"/>
          <w:color w:val="56534F"/>
          <w:kern w:val="0"/>
          <w:sz w:val="24"/>
          <w:szCs w:val="24"/>
          <w:lang w:val="en-GB" w:eastAsia="ro-MD"/>
          <w14:ligatures w14:val="none"/>
        </w:rPr>
      </w:pP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4) financial liabilities measured at amorti</w:t>
      </w:r>
      <w:r>
        <w:rPr>
          <w:rFonts w:ascii="Arial" w:eastAsia="Times New Roman" w:hAnsi="Arial" w:cs="Arial"/>
          <w:color w:val="56534F"/>
          <w:kern w:val="0"/>
          <w:sz w:val="24"/>
          <w:szCs w:val="24"/>
          <w:lang w:val="en-GB" w:eastAsia="ro-MD"/>
          <w14:ligatures w14:val="none"/>
        </w:rPr>
        <w:t>s</w:t>
      </w:r>
      <w:r w:rsidR="002B1740" w:rsidRPr="00555AE4">
        <w:rPr>
          <w:rFonts w:ascii="Arial" w:eastAsia="Times New Roman" w:hAnsi="Arial" w:cs="Arial"/>
          <w:color w:val="56534F"/>
          <w:kern w:val="0"/>
          <w:sz w:val="24"/>
          <w:szCs w:val="24"/>
          <w:lang w:val="en-GB" w:eastAsia="ro-MD"/>
          <w14:ligatures w14:val="none"/>
        </w:rPr>
        <w:t>ed cost</w:t>
      </w:r>
      <w:r>
        <w:rPr>
          <w:rFonts w:ascii="Arial" w:eastAsia="Times New Roman" w:hAnsi="Arial" w:cs="Arial"/>
          <w:color w:val="56534F"/>
          <w:kern w:val="0"/>
          <w:sz w:val="24"/>
          <w:szCs w:val="24"/>
          <w:lang w:val="en-GB" w:eastAsia="ro-MD"/>
          <w14:ligatures w14:val="none"/>
        </w:rPr>
        <w:t>:</w:t>
      </w:r>
      <w:r w:rsidR="002B1740" w:rsidRPr="00555AE4">
        <w:rPr>
          <w:rFonts w:ascii="Arial" w:eastAsia="Times New Roman" w:hAnsi="Arial" w:cs="Arial"/>
          <w:color w:val="56534F"/>
          <w:kern w:val="0"/>
          <w:sz w:val="24"/>
          <w:szCs w:val="24"/>
          <w:lang w:val="en-GB" w:eastAsia="ro-MD"/>
          <w14:ligatures w14:val="none"/>
        </w:rPr>
        <w:br/>
      </w: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a) demand and term deposits of customers - 100% to the bank with high liquidity risk and/or if the bank records a deficit of reserves or the level of at least one of capital indicators is below the minimum requirement level</w:t>
      </w:r>
      <w:r w:rsidR="002B1740" w:rsidRPr="00555AE4">
        <w:rPr>
          <w:rFonts w:ascii="Arial" w:eastAsia="Times New Roman" w:hAnsi="Arial" w:cs="Arial"/>
          <w:color w:val="56534F"/>
          <w:kern w:val="0"/>
          <w:sz w:val="24"/>
          <w:szCs w:val="24"/>
          <w:lang w:val="en-GB" w:eastAsia="ro-MD"/>
          <w14:ligatures w14:val="none"/>
        </w:rPr>
        <w:br/>
      </w: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 xml:space="preserve">b) </w:t>
      </w:r>
      <w:r>
        <w:rPr>
          <w:rFonts w:ascii="Arial" w:eastAsia="Times New Roman" w:hAnsi="Arial" w:cs="Arial"/>
          <w:color w:val="56534F"/>
          <w:kern w:val="0"/>
          <w:sz w:val="24"/>
          <w:szCs w:val="24"/>
          <w:lang w:val="en-GB" w:eastAsia="ro-MD"/>
          <w14:ligatures w14:val="none"/>
        </w:rPr>
        <w:t>d</w:t>
      </w:r>
      <w:r w:rsidR="002B1740" w:rsidRPr="00555AE4">
        <w:rPr>
          <w:rFonts w:ascii="Arial" w:eastAsia="Times New Roman" w:hAnsi="Arial" w:cs="Arial"/>
          <w:color w:val="56534F"/>
          <w:kern w:val="0"/>
          <w:sz w:val="24"/>
          <w:szCs w:val="24"/>
          <w:lang w:val="en-GB" w:eastAsia="ro-MD"/>
          <w14:ligatures w14:val="none"/>
        </w:rPr>
        <w:t>emand deposits of customers - 40% to the bank without a high risk of liquidity and/or if the bank does not record a deficit of reserves or none of the capital indicator is below the minimum requirement level</w:t>
      </w:r>
      <w:r w:rsidR="002B1740" w:rsidRPr="00555AE4">
        <w:rPr>
          <w:rFonts w:ascii="Arial" w:eastAsia="Times New Roman" w:hAnsi="Arial" w:cs="Arial"/>
          <w:color w:val="56534F"/>
          <w:kern w:val="0"/>
          <w:sz w:val="24"/>
          <w:szCs w:val="24"/>
          <w:lang w:val="en-GB" w:eastAsia="ro-MD"/>
          <w14:ligatures w14:val="none"/>
        </w:rPr>
        <w:br/>
      </w: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 xml:space="preserve">c) </w:t>
      </w:r>
      <w:r>
        <w:rPr>
          <w:rFonts w:ascii="Arial" w:eastAsia="Times New Roman" w:hAnsi="Arial" w:cs="Arial"/>
          <w:color w:val="56534F"/>
          <w:kern w:val="0"/>
          <w:sz w:val="24"/>
          <w:szCs w:val="24"/>
          <w:lang w:val="en-GB" w:eastAsia="ro-MD"/>
          <w14:ligatures w14:val="none"/>
        </w:rPr>
        <w:t>t</w:t>
      </w:r>
      <w:r w:rsidR="002B1740" w:rsidRPr="00555AE4">
        <w:rPr>
          <w:rFonts w:ascii="Arial" w:eastAsia="Times New Roman" w:hAnsi="Arial" w:cs="Arial"/>
          <w:color w:val="56534F"/>
          <w:kern w:val="0"/>
          <w:sz w:val="24"/>
          <w:szCs w:val="24"/>
          <w:lang w:val="en-GB" w:eastAsia="ro-MD"/>
          <w14:ligatures w14:val="none"/>
        </w:rPr>
        <w:t>erm deposits of customers - 15% (on each maturity band) and 5% of total deposits (on the first maturity band) to the bank without a high risk of liquidity and/or if the bank does not record a deficit of reserves or none of the capital indicator is below the minimum requirement level</w:t>
      </w:r>
      <w:r w:rsidR="002B1740" w:rsidRPr="00555AE4">
        <w:rPr>
          <w:rFonts w:ascii="Arial" w:eastAsia="Times New Roman" w:hAnsi="Arial" w:cs="Arial"/>
          <w:color w:val="56534F"/>
          <w:kern w:val="0"/>
          <w:sz w:val="24"/>
          <w:szCs w:val="24"/>
          <w:lang w:val="en-GB" w:eastAsia="ro-MD"/>
          <w14:ligatures w14:val="none"/>
        </w:rPr>
        <w:br/>
      </w: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d) financial liabilities related to savings deposits - 100%</w:t>
      </w:r>
      <w:r w:rsidR="002B1740" w:rsidRPr="00555AE4">
        <w:rPr>
          <w:rFonts w:ascii="Arial" w:eastAsia="Times New Roman" w:hAnsi="Arial" w:cs="Arial"/>
          <w:color w:val="56534F"/>
          <w:kern w:val="0"/>
          <w:sz w:val="24"/>
          <w:szCs w:val="24"/>
          <w:lang w:val="en-GB" w:eastAsia="ro-MD"/>
          <w14:ligatures w14:val="none"/>
        </w:rPr>
        <w:br/>
      </w: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e) financial liabilities relating to securities - 100%</w:t>
      </w:r>
      <w:r w:rsidR="002B1740" w:rsidRPr="00555AE4">
        <w:rPr>
          <w:rFonts w:ascii="Arial" w:eastAsia="Times New Roman" w:hAnsi="Arial" w:cs="Arial"/>
          <w:color w:val="56534F"/>
          <w:kern w:val="0"/>
          <w:sz w:val="24"/>
          <w:szCs w:val="24"/>
          <w:lang w:val="en-GB" w:eastAsia="ro-MD"/>
          <w14:ligatures w14:val="none"/>
        </w:rPr>
        <w:br/>
      </w: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f) REPO agreements - 100%</w:t>
      </w:r>
      <w:r w:rsidR="002B1740" w:rsidRPr="00555AE4">
        <w:rPr>
          <w:rFonts w:ascii="Arial" w:eastAsia="Times New Roman" w:hAnsi="Arial" w:cs="Arial"/>
          <w:color w:val="56534F"/>
          <w:kern w:val="0"/>
          <w:sz w:val="24"/>
          <w:szCs w:val="24"/>
          <w:lang w:val="en-GB" w:eastAsia="ro-MD"/>
          <w14:ligatures w14:val="none"/>
        </w:rPr>
        <w:br/>
      </w:r>
      <w:r>
        <w:rPr>
          <w:rFonts w:ascii="Arial" w:eastAsia="Times New Roman" w:hAnsi="Arial" w:cs="Arial"/>
          <w:color w:val="56534F"/>
          <w:kern w:val="0"/>
          <w:sz w:val="24"/>
          <w:szCs w:val="24"/>
          <w:lang w:val="en-GB" w:eastAsia="ro-MD"/>
          <w14:ligatures w14:val="none"/>
        </w:rPr>
        <w:t xml:space="preserve"> </w:t>
      </w:r>
      <w:r>
        <w:rPr>
          <w:rFonts w:ascii="Arial" w:eastAsia="Times New Roman" w:hAnsi="Arial" w:cs="Arial"/>
          <w:color w:val="56534F"/>
          <w:kern w:val="0"/>
          <w:sz w:val="24"/>
          <w:szCs w:val="24"/>
          <w:lang w:val="en-GB" w:eastAsia="ro-MD"/>
          <w14:ligatures w14:val="none"/>
        </w:rPr>
        <w:tab/>
      </w:r>
      <w:r w:rsidR="002B1740" w:rsidRPr="00555AE4">
        <w:rPr>
          <w:rFonts w:ascii="Arial" w:eastAsia="Times New Roman" w:hAnsi="Arial" w:cs="Arial"/>
          <w:color w:val="56534F"/>
          <w:kern w:val="0"/>
          <w:sz w:val="24"/>
          <w:szCs w:val="24"/>
          <w:lang w:val="en-GB" w:eastAsia="ro-MD"/>
          <w14:ligatures w14:val="none"/>
        </w:rPr>
        <w:t>g) other financial liabilities - 100%</w:t>
      </w:r>
    </w:p>
    <w:p w14:paraId="03FA96D9" w14:textId="77777777" w:rsidR="002B1740" w:rsidRPr="00555AE4" w:rsidRDefault="002B1740"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5) other financial liabilities - 100%</w:t>
      </w:r>
    </w:p>
    <w:p w14:paraId="3F79C080" w14:textId="78F44DFA" w:rsidR="002B1740" w:rsidRPr="00555AE4" w:rsidRDefault="002B1740"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6) credit contingent liabilities - 100%</w:t>
      </w:r>
      <w:r w:rsidRPr="00555AE4">
        <w:rPr>
          <w:rFonts w:ascii="Arial" w:eastAsia="Times New Roman" w:hAnsi="Arial" w:cs="Arial"/>
          <w:color w:val="56534F"/>
          <w:kern w:val="0"/>
          <w:sz w:val="24"/>
          <w:szCs w:val="24"/>
          <w:lang w:val="en-GB" w:eastAsia="ro-MD"/>
          <w14:ligatures w14:val="none"/>
        </w:rPr>
        <w:br/>
        <w:t xml:space="preserve">(irrevocable and unconditional financial guarantees provided to banks, which are applied with ratio </w:t>
      </w:r>
      <w:proofErr w:type="spellStart"/>
      <w:r w:rsidRPr="00555AE4">
        <w:rPr>
          <w:rFonts w:ascii="Arial" w:eastAsia="Times New Roman" w:hAnsi="Arial" w:cs="Arial"/>
          <w:color w:val="56534F"/>
          <w:kern w:val="0"/>
          <w:sz w:val="24"/>
          <w:szCs w:val="24"/>
          <w:lang w:val="en-GB" w:eastAsia="ro-MD"/>
          <w14:ligatures w14:val="none"/>
        </w:rPr>
        <w:t>K</w:t>
      </w:r>
      <w:r w:rsidRPr="00555AE4">
        <w:rPr>
          <w:rFonts w:ascii="Arial" w:eastAsia="Times New Roman" w:hAnsi="Arial" w:cs="Arial"/>
          <w:color w:val="56534F"/>
          <w:kern w:val="0"/>
          <w:sz w:val="24"/>
          <w:szCs w:val="24"/>
          <w:vertAlign w:val="subscript"/>
          <w:lang w:val="en-GB" w:eastAsia="ro-MD"/>
          <w14:ligatures w14:val="none"/>
        </w:rPr>
        <w:t>n</w:t>
      </w:r>
      <w:proofErr w:type="spellEnd"/>
      <w:r w:rsidRPr="00555AE4">
        <w:rPr>
          <w:rFonts w:ascii="Arial" w:eastAsia="Times New Roman" w:hAnsi="Arial" w:cs="Arial"/>
          <w:color w:val="56534F"/>
          <w:kern w:val="0"/>
          <w:sz w:val="24"/>
          <w:szCs w:val="24"/>
          <w:lang w:val="en-GB" w:eastAsia="ro-MD"/>
          <w14:ligatures w14:val="none"/>
        </w:rPr>
        <w:t>, it shall not be included the financial guarantees secured irrevocably to maturity, by persons who are not affiliated with the  bank, collateralised by deposits, registered with the bank assuming the exposure).</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proofErr w:type="spellStart"/>
      <w:r w:rsidRPr="00555AE4">
        <w:rPr>
          <w:rFonts w:ascii="Arial" w:eastAsia="Times New Roman" w:hAnsi="Arial" w:cs="Arial"/>
          <w:color w:val="56534F"/>
          <w:kern w:val="0"/>
          <w:sz w:val="24"/>
          <w:szCs w:val="24"/>
          <w:lang w:val="en-GB" w:eastAsia="ro-MD"/>
          <w14:ligatures w14:val="none"/>
        </w:rPr>
        <w:t>K</w:t>
      </w:r>
      <w:r w:rsidRPr="00555AE4">
        <w:rPr>
          <w:rFonts w:ascii="Arial" w:eastAsia="Times New Roman" w:hAnsi="Arial" w:cs="Arial"/>
          <w:color w:val="56534F"/>
          <w:kern w:val="0"/>
          <w:sz w:val="24"/>
          <w:szCs w:val="24"/>
          <w:vertAlign w:val="subscript"/>
          <w:lang w:val="en-GB" w:eastAsia="ro-MD"/>
          <w14:ligatures w14:val="none"/>
        </w:rPr>
        <w:t>n</w:t>
      </w:r>
      <w:proofErr w:type="spellEnd"/>
      <w:r w:rsidRPr="00555AE4">
        <w:rPr>
          <w:rFonts w:ascii="Arial" w:eastAsia="Times New Roman" w:hAnsi="Arial" w:cs="Arial"/>
          <w:color w:val="56534F"/>
          <w:kern w:val="0"/>
          <w:sz w:val="24"/>
          <w:szCs w:val="24"/>
          <w:lang w:val="en-GB" w:eastAsia="ro-MD"/>
          <w14:ligatures w14:val="none"/>
        </w:rPr>
        <w:t> -  is determined by dividing the average balance (it shall be determined on the basis of the simple arithmetic average of the monthly balances recorded on the last day of each month) of irrevocable and unconditional financial guarantees provided, the execution of which was requested by the bank during the 6-month period preceding the month for which the reporting is performed to the average balance (it shall be determined on the basis of the simple arithmetic average of the monthly balances recorded on the last day of each month)</w:t>
      </w:r>
      <w:r w:rsidR="00CA5FB9">
        <w:rPr>
          <w:rFonts w:ascii="Arial" w:eastAsia="Times New Roman" w:hAnsi="Arial" w:cs="Arial"/>
          <w:color w:val="56534F"/>
          <w:kern w:val="0"/>
          <w:sz w:val="24"/>
          <w:szCs w:val="24"/>
          <w:lang w:val="en-GB" w:eastAsia="ro-MD"/>
          <w14:ligatures w14:val="none"/>
        </w:rPr>
        <w:t xml:space="preserve"> </w:t>
      </w:r>
      <w:r w:rsidRPr="00555AE4">
        <w:rPr>
          <w:rFonts w:ascii="Arial" w:eastAsia="Times New Roman" w:hAnsi="Arial" w:cs="Arial"/>
          <w:color w:val="56534F"/>
          <w:kern w:val="0"/>
          <w:sz w:val="24"/>
          <w:szCs w:val="24"/>
          <w:lang w:val="en-GB" w:eastAsia="ro-MD"/>
          <w14:ligatures w14:val="none"/>
        </w:rPr>
        <w:t>of irrevocable and unconditional financial guarantees provided, calculated for a 6-month period preceding the month for which the reporting is performed</w:t>
      </w:r>
      <w:r w:rsidR="00CA5FB9">
        <w:rPr>
          <w:rFonts w:ascii="Arial" w:eastAsia="Times New Roman" w:hAnsi="Arial" w:cs="Arial"/>
          <w:color w:val="56534F"/>
          <w:kern w:val="0"/>
          <w:sz w:val="24"/>
          <w:szCs w:val="24"/>
          <w:lang w:val="en-GB" w:eastAsia="ro-MD"/>
          <w14:ligatures w14:val="none"/>
        </w:rPr>
        <w:t>.</w:t>
      </w:r>
    </w:p>
    <w:p w14:paraId="3CDAB4C9" w14:textId="3202A464" w:rsidR="002B1740" w:rsidRDefault="002B1740"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555AE4">
        <w:rPr>
          <w:rFonts w:ascii="Arial" w:eastAsia="Times New Roman" w:hAnsi="Arial" w:cs="Arial"/>
          <w:color w:val="56534F"/>
          <w:kern w:val="0"/>
          <w:sz w:val="24"/>
          <w:szCs w:val="24"/>
          <w:lang w:val="en-GB" w:eastAsia="ro-MD"/>
          <w14:ligatures w14:val="none"/>
        </w:rPr>
        <w:t>7) Amounts to be paid in connection with financial derivatives - 100%</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a) financial liabilities at fair value through profit or loss and interests calculated (discount/premium) to be paid from operations with financial derivatives.</w:t>
      </w:r>
      <w:r w:rsidRPr="00555AE4">
        <w:rPr>
          <w:rFonts w:ascii="Arial" w:eastAsia="Times New Roman" w:hAnsi="Arial" w:cs="Arial"/>
          <w:color w:val="56534F"/>
          <w:kern w:val="0"/>
          <w:sz w:val="24"/>
          <w:szCs w:val="24"/>
          <w:lang w:val="en-GB" w:eastAsia="ro-MD"/>
          <w14:ligatures w14:val="none"/>
        </w:rPr>
        <w:br/>
      </w:r>
      <w:r w:rsidR="00CA5FB9">
        <w:rPr>
          <w:rFonts w:ascii="Arial" w:eastAsia="Times New Roman" w:hAnsi="Arial" w:cs="Arial"/>
          <w:color w:val="56534F"/>
          <w:kern w:val="0"/>
          <w:sz w:val="24"/>
          <w:szCs w:val="24"/>
          <w:lang w:val="en-GB" w:eastAsia="ro-MD"/>
          <w14:ligatures w14:val="none"/>
        </w:rPr>
        <w:lastRenderedPageBreak/>
        <w:t xml:space="preserve"> </w:t>
      </w:r>
      <w:r w:rsidR="00CA5FB9">
        <w:rPr>
          <w:rFonts w:ascii="Arial" w:eastAsia="Times New Roman" w:hAnsi="Arial" w:cs="Arial"/>
          <w:color w:val="56534F"/>
          <w:kern w:val="0"/>
          <w:sz w:val="24"/>
          <w:szCs w:val="24"/>
          <w:lang w:val="en-GB" w:eastAsia="ro-MD"/>
          <w14:ligatures w14:val="none"/>
        </w:rPr>
        <w:tab/>
      </w:r>
      <w:r w:rsidRPr="00555AE4">
        <w:rPr>
          <w:rFonts w:ascii="Arial" w:eastAsia="Times New Roman" w:hAnsi="Arial" w:cs="Arial"/>
          <w:color w:val="56534F"/>
          <w:kern w:val="0"/>
          <w:sz w:val="24"/>
          <w:szCs w:val="24"/>
          <w:lang w:val="en-GB" w:eastAsia="ro-MD"/>
          <w14:ligatures w14:val="none"/>
        </w:rPr>
        <w:t>b) financial derivatives recorded in contingent accounts and interests (discount/premium) to be paid from the respective operations.</w:t>
      </w:r>
    </w:p>
    <w:p w14:paraId="727EB462" w14:textId="77777777" w:rsidR="00026551" w:rsidRPr="00555AE4" w:rsidRDefault="00026551" w:rsidP="00CA5FB9">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p>
    <w:p w14:paraId="489585BF" w14:textId="5984B81C" w:rsidR="00026551" w:rsidRPr="00191AC6" w:rsidRDefault="00026551" w:rsidP="00026551">
      <w:pPr>
        <w:shd w:val="clear" w:color="auto" w:fill="FAFAFA"/>
        <w:spacing w:after="0" w:line="240" w:lineRule="auto"/>
        <w:jc w:val="both"/>
        <w:rPr>
          <w:rFonts w:ascii="Arial" w:eastAsia="Times New Roman" w:hAnsi="Arial" w:cs="Arial"/>
          <w:color w:val="56534F"/>
          <w:kern w:val="0"/>
          <w:lang w:val="en-GB" w:eastAsia="ro-MD"/>
          <w14:ligatures w14:val="none"/>
        </w:rPr>
      </w:pPr>
      <w:r w:rsidRPr="00191AC6">
        <w:rPr>
          <w:rFonts w:ascii="Arial" w:eastAsia="Times New Roman" w:hAnsi="Arial" w:cs="Arial"/>
          <w:color w:val="56534F"/>
          <w:kern w:val="0"/>
          <w:lang w:val="en-GB" w:eastAsia="ro-MD"/>
          <w14:ligatures w14:val="none"/>
        </w:rPr>
        <w:t>[</w:t>
      </w:r>
      <w:r w:rsidRPr="00191AC6">
        <w:rPr>
          <w:rFonts w:ascii="Arial" w:eastAsia="Times New Roman" w:hAnsi="Arial" w:cs="Arial"/>
          <w:i/>
          <w:iCs/>
          <w:color w:val="56534F"/>
          <w:kern w:val="0"/>
          <w:lang w:val="en-GB" w:eastAsia="ro-MD"/>
          <w14:ligatures w14:val="none"/>
        </w:rPr>
        <w:t>Item 2</w:t>
      </w:r>
      <w:r w:rsidRPr="00191AC6">
        <w:rPr>
          <w:rFonts w:ascii="Arial" w:eastAsia="Times New Roman" w:hAnsi="Arial" w:cs="Arial"/>
          <w:i/>
          <w:iCs/>
          <w:color w:val="56534F"/>
          <w:kern w:val="0"/>
          <w:vertAlign w:val="superscript"/>
          <w:lang w:val="en-GB" w:eastAsia="ro-MD"/>
          <w14:ligatures w14:val="none"/>
        </w:rPr>
        <w:t>1</w:t>
      </w:r>
      <w:r w:rsidRPr="00191AC6">
        <w:rPr>
          <w:rFonts w:ascii="Arial" w:eastAsia="Times New Roman" w:hAnsi="Arial" w:cs="Arial"/>
          <w:i/>
          <w:iCs/>
          <w:color w:val="56534F"/>
          <w:kern w:val="0"/>
          <w:lang w:val="en-GB" w:eastAsia="ro-MD"/>
          <w14:ligatures w14:val="none"/>
        </w:rPr>
        <w:t xml:space="preserve"> amended by NBM Decision No 142 of 14.05.2019, in force 01.07.2019</w:t>
      </w:r>
      <w:r w:rsidRPr="00191AC6">
        <w:rPr>
          <w:rFonts w:ascii="Arial" w:eastAsia="Times New Roman" w:hAnsi="Arial" w:cs="Arial"/>
          <w:color w:val="56534F"/>
          <w:kern w:val="0"/>
          <w:lang w:val="en-GB" w:eastAsia="ro-MD"/>
          <w14:ligatures w14:val="none"/>
        </w:rPr>
        <w:t>]</w:t>
      </w:r>
    </w:p>
    <w:p w14:paraId="2B38D65E" w14:textId="7BB80AF9" w:rsidR="00026551" w:rsidRPr="00191AC6" w:rsidRDefault="00026551" w:rsidP="00026551">
      <w:pPr>
        <w:shd w:val="clear" w:color="auto" w:fill="FAFAFA"/>
        <w:spacing w:after="0" w:line="240" w:lineRule="auto"/>
        <w:jc w:val="both"/>
        <w:rPr>
          <w:rFonts w:ascii="Arial" w:eastAsia="Times New Roman" w:hAnsi="Arial" w:cs="Arial"/>
          <w:color w:val="56534F"/>
          <w:kern w:val="0"/>
          <w:lang w:val="en-GB" w:eastAsia="ro-MD"/>
          <w14:ligatures w14:val="none"/>
        </w:rPr>
      </w:pPr>
      <w:r w:rsidRPr="00191AC6">
        <w:rPr>
          <w:rFonts w:ascii="Arial" w:eastAsia="Times New Roman" w:hAnsi="Arial" w:cs="Arial"/>
          <w:color w:val="56534F"/>
          <w:kern w:val="0"/>
          <w:lang w:val="en-GB" w:eastAsia="ro-MD"/>
          <w14:ligatures w14:val="none"/>
        </w:rPr>
        <w:t>[</w:t>
      </w:r>
      <w:r w:rsidRPr="00191AC6">
        <w:rPr>
          <w:rFonts w:ascii="Arial" w:eastAsia="Times New Roman" w:hAnsi="Arial" w:cs="Arial"/>
          <w:i/>
          <w:iCs/>
          <w:color w:val="56534F"/>
          <w:kern w:val="0"/>
          <w:lang w:val="en-GB" w:eastAsia="ro-MD"/>
          <w14:ligatures w14:val="none"/>
        </w:rPr>
        <w:t>Item 2</w:t>
      </w:r>
      <w:r w:rsidRPr="00191AC6">
        <w:rPr>
          <w:rFonts w:ascii="Arial" w:eastAsia="Times New Roman" w:hAnsi="Arial" w:cs="Arial"/>
          <w:i/>
          <w:iCs/>
          <w:color w:val="56534F"/>
          <w:kern w:val="0"/>
          <w:vertAlign w:val="superscript"/>
          <w:lang w:val="en-GB" w:eastAsia="ro-MD"/>
          <w14:ligatures w14:val="none"/>
        </w:rPr>
        <w:t>1</w:t>
      </w:r>
      <w:r w:rsidRPr="00191AC6">
        <w:rPr>
          <w:rFonts w:ascii="Arial" w:eastAsia="Times New Roman" w:hAnsi="Arial" w:cs="Arial"/>
          <w:i/>
          <w:iCs/>
          <w:color w:val="56534F"/>
          <w:kern w:val="0"/>
          <w:lang w:val="en-GB" w:eastAsia="ro-MD"/>
          <w14:ligatures w14:val="none"/>
        </w:rPr>
        <w:t xml:space="preserve"> amended by NBM Decision No 142 of 14.05.2019, in force 24.06.2019</w:t>
      </w:r>
      <w:r w:rsidRPr="00191AC6">
        <w:rPr>
          <w:rFonts w:ascii="Arial" w:eastAsia="Times New Roman" w:hAnsi="Arial" w:cs="Arial"/>
          <w:color w:val="56534F"/>
          <w:kern w:val="0"/>
          <w:lang w:val="en-GB" w:eastAsia="ro-MD"/>
          <w14:ligatures w14:val="none"/>
        </w:rPr>
        <w:t>]</w:t>
      </w:r>
    </w:p>
    <w:p w14:paraId="2D564508" w14:textId="6E1504CB" w:rsidR="002B1740" w:rsidRPr="00191AC6" w:rsidRDefault="00026551" w:rsidP="00026551">
      <w:pPr>
        <w:shd w:val="clear" w:color="auto" w:fill="FAFAFA"/>
        <w:spacing w:after="0" w:line="240" w:lineRule="auto"/>
        <w:jc w:val="both"/>
        <w:rPr>
          <w:rFonts w:ascii="Arial" w:eastAsia="Times New Roman" w:hAnsi="Arial" w:cs="Arial"/>
          <w:color w:val="56534F"/>
          <w:kern w:val="0"/>
          <w:lang w:val="en-GB" w:eastAsia="ro-MD"/>
          <w14:ligatures w14:val="none"/>
        </w:rPr>
      </w:pPr>
      <w:r w:rsidRPr="00191AC6">
        <w:rPr>
          <w:rFonts w:ascii="Arial" w:eastAsia="Times New Roman" w:hAnsi="Arial" w:cs="Arial"/>
          <w:color w:val="56534F"/>
          <w:kern w:val="0"/>
          <w:lang w:val="en-GB" w:eastAsia="ro-MD"/>
          <w14:ligatures w14:val="none"/>
        </w:rPr>
        <w:t>[</w:t>
      </w:r>
      <w:r w:rsidRPr="00191AC6">
        <w:rPr>
          <w:rFonts w:ascii="Arial" w:eastAsia="Times New Roman" w:hAnsi="Arial" w:cs="Arial"/>
          <w:i/>
          <w:iCs/>
          <w:color w:val="56534F"/>
          <w:kern w:val="0"/>
          <w:lang w:val="en-GB" w:eastAsia="ro-MD"/>
          <w14:ligatures w14:val="none"/>
        </w:rPr>
        <w:t>Item 2</w:t>
      </w:r>
      <w:r w:rsidRPr="00191AC6">
        <w:rPr>
          <w:rFonts w:ascii="Arial" w:eastAsia="Times New Roman" w:hAnsi="Arial" w:cs="Arial"/>
          <w:i/>
          <w:iCs/>
          <w:color w:val="56534F"/>
          <w:kern w:val="0"/>
          <w:vertAlign w:val="superscript"/>
          <w:lang w:val="en-GB" w:eastAsia="ro-MD"/>
          <w14:ligatures w14:val="none"/>
        </w:rPr>
        <w:t>1</w:t>
      </w:r>
      <w:r w:rsidRPr="00191AC6">
        <w:rPr>
          <w:rFonts w:ascii="Arial" w:eastAsia="Times New Roman" w:hAnsi="Arial" w:cs="Arial"/>
          <w:i/>
          <w:iCs/>
          <w:color w:val="56534F"/>
          <w:kern w:val="0"/>
          <w:lang w:val="en-GB" w:eastAsia="ro-MD"/>
          <w14:ligatures w14:val="none"/>
        </w:rPr>
        <w:t xml:space="preserve"> introduced by NBM Decision No 130 of 10.12.2015, in force 30.06.2016</w:t>
      </w:r>
      <w:r w:rsidRPr="00191AC6">
        <w:rPr>
          <w:rFonts w:ascii="Arial" w:eastAsia="Times New Roman" w:hAnsi="Arial" w:cs="Arial"/>
          <w:color w:val="56534F"/>
          <w:kern w:val="0"/>
          <w:lang w:val="en-GB" w:eastAsia="ro-MD"/>
          <w14:ligatures w14:val="none"/>
        </w:rPr>
        <w:t>]</w:t>
      </w:r>
      <w:r w:rsidR="002B1740" w:rsidRPr="00191AC6">
        <w:rPr>
          <w:rFonts w:ascii="Arial" w:eastAsia="Times New Roman" w:hAnsi="Arial" w:cs="Arial"/>
          <w:color w:val="56534F"/>
          <w:kern w:val="0"/>
          <w:lang w:val="en-GB" w:eastAsia="ro-MD"/>
          <w14:ligatures w14:val="none"/>
        </w:rPr>
        <w:t> </w:t>
      </w:r>
    </w:p>
    <w:p w14:paraId="49DE5861" w14:textId="547FF2E1" w:rsidR="002B1740" w:rsidRPr="00191AC6" w:rsidRDefault="002B1740" w:rsidP="00026551">
      <w:pPr>
        <w:shd w:val="clear" w:color="auto" w:fill="FAFAFA"/>
        <w:spacing w:after="0" w:line="240" w:lineRule="auto"/>
        <w:jc w:val="both"/>
        <w:rPr>
          <w:rFonts w:ascii="Arial" w:eastAsia="Times New Roman" w:hAnsi="Arial" w:cs="Arial"/>
          <w:color w:val="56534F"/>
          <w:kern w:val="0"/>
          <w:lang w:val="en-GB" w:eastAsia="ro-MD"/>
          <w14:ligatures w14:val="none"/>
        </w:rPr>
      </w:pPr>
    </w:p>
    <w:p w14:paraId="776762FF" w14:textId="77777777" w:rsidR="009642C7" w:rsidRDefault="002B1740" w:rsidP="009642C7">
      <w:pPr>
        <w:shd w:val="clear" w:color="auto" w:fill="FAFAFA"/>
        <w:spacing w:after="0" w:line="240" w:lineRule="auto"/>
        <w:jc w:val="center"/>
        <w:rPr>
          <w:rFonts w:ascii="Arial" w:eastAsia="Times New Roman" w:hAnsi="Arial" w:cs="Arial"/>
          <w:b/>
          <w:bCs/>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w:t>
      </w:r>
      <w:r w:rsidR="009642C7" w:rsidRPr="009531B9">
        <w:rPr>
          <w:rFonts w:ascii="Arial" w:eastAsia="Times New Roman" w:hAnsi="Arial" w:cs="Arial"/>
          <w:b/>
          <w:bCs/>
          <w:color w:val="56534F"/>
          <w:kern w:val="0"/>
          <w:sz w:val="24"/>
          <w:szCs w:val="24"/>
          <w:lang w:val="en-GB" w:eastAsia="ro-MD"/>
          <w14:ligatures w14:val="none"/>
        </w:rPr>
        <w:t>3. LIQUIDITY MANAGEMENT POLICY</w:t>
      </w:r>
    </w:p>
    <w:p w14:paraId="48EC1795" w14:textId="2191CED0" w:rsidR="009642C7" w:rsidRPr="009642C7" w:rsidRDefault="009642C7" w:rsidP="009642C7">
      <w:pPr>
        <w:shd w:val="clear" w:color="auto" w:fill="FAFAFA"/>
        <w:spacing w:after="0" w:line="240" w:lineRule="auto"/>
        <w:ind w:firstLine="708"/>
        <w:jc w:val="both"/>
        <w:rPr>
          <w:rFonts w:ascii="Arial" w:eastAsia="Times New Roman" w:hAnsi="Arial" w:cs="Arial"/>
          <w:color w:val="56534F"/>
          <w:kern w:val="0"/>
          <w:sz w:val="24"/>
          <w:szCs w:val="24"/>
          <w:lang w:val="en-GB" w:eastAsia="ro-MD"/>
          <w14:ligatures w14:val="none"/>
        </w:rPr>
      </w:pPr>
      <w:r w:rsidRPr="009642C7">
        <w:rPr>
          <w:rFonts w:ascii="Arial" w:eastAsia="Times New Roman" w:hAnsi="Arial" w:cs="Arial"/>
          <w:color w:val="56534F"/>
          <w:kern w:val="0"/>
          <w:sz w:val="24"/>
          <w:szCs w:val="24"/>
          <w:lang w:val="en-GB" w:eastAsia="ro-MD"/>
          <w14:ligatures w14:val="none"/>
        </w:rPr>
        <w:t>Banks shall have an adequate liquidity management framework in accordance with the requirements set out in the Regulation on bank activity management framework.</w:t>
      </w:r>
    </w:p>
    <w:p w14:paraId="156C8C36" w14:textId="77777777" w:rsidR="009642C7" w:rsidRPr="009642C7" w:rsidRDefault="009642C7" w:rsidP="009642C7">
      <w:pPr>
        <w:shd w:val="clear" w:color="auto" w:fill="FAFAFA"/>
        <w:spacing w:after="0" w:line="240" w:lineRule="auto"/>
        <w:jc w:val="both"/>
        <w:rPr>
          <w:rFonts w:ascii="Arial" w:eastAsia="Times New Roman" w:hAnsi="Arial" w:cs="Arial"/>
          <w:i/>
          <w:iCs/>
          <w:color w:val="56534F"/>
          <w:kern w:val="0"/>
          <w:lang w:val="en-GB" w:eastAsia="ro-MD"/>
          <w14:ligatures w14:val="none"/>
        </w:rPr>
      </w:pPr>
      <w:r w:rsidRPr="009642C7">
        <w:rPr>
          <w:rFonts w:ascii="Arial" w:eastAsia="Times New Roman" w:hAnsi="Arial" w:cs="Arial"/>
          <w:i/>
          <w:iCs/>
          <w:color w:val="56534F"/>
          <w:kern w:val="0"/>
          <w:lang w:val="en-GB" w:eastAsia="ro-MD"/>
          <w14:ligatures w14:val="none"/>
        </w:rPr>
        <w:t>[Item 3 in the wording of NBM Decision No 142 of 14.05.2019, in force 24.06.2019]</w:t>
      </w:r>
    </w:p>
    <w:p w14:paraId="004BB6FB" w14:textId="77777777" w:rsidR="009642C7" w:rsidRPr="009642C7" w:rsidRDefault="009642C7" w:rsidP="009642C7">
      <w:pPr>
        <w:shd w:val="clear" w:color="auto" w:fill="FAFAFA"/>
        <w:spacing w:after="0" w:line="240" w:lineRule="auto"/>
        <w:jc w:val="both"/>
        <w:rPr>
          <w:rFonts w:ascii="Arial" w:eastAsia="Times New Roman" w:hAnsi="Arial" w:cs="Arial"/>
          <w:i/>
          <w:iCs/>
          <w:color w:val="56534F"/>
          <w:kern w:val="0"/>
          <w:lang w:val="en-GB" w:eastAsia="ro-MD"/>
          <w14:ligatures w14:val="none"/>
        </w:rPr>
      </w:pPr>
      <w:r w:rsidRPr="009642C7">
        <w:rPr>
          <w:rFonts w:ascii="Arial" w:eastAsia="Times New Roman" w:hAnsi="Arial" w:cs="Arial"/>
          <w:i/>
          <w:iCs/>
          <w:color w:val="56534F"/>
          <w:kern w:val="0"/>
          <w:lang w:val="en-GB" w:eastAsia="ro-MD"/>
          <w14:ligatures w14:val="none"/>
        </w:rPr>
        <w:t>[Item 3 amended by NBM Decision No 130 of 10.12.2015, in force 30.06.2016]</w:t>
      </w:r>
    </w:p>
    <w:p w14:paraId="73B779F8" w14:textId="77777777" w:rsidR="009642C7" w:rsidRPr="009642C7" w:rsidRDefault="009642C7" w:rsidP="009642C7">
      <w:pPr>
        <w:shd w:val="clear" w:color="auto" w:fill="FAFAFA"/>
        <w:spacing w:after="0" w:line="240" w:lineRule="auto"/>
        <w:jc w:val="both"/>
        <w:rPr>
          <w:rFonts w:ascii="Arial" w:eastAsia="Times New Roman" w:hAnsi="Arial" w:cs="Arial"/>
          <w:i/>
          <w:iCs/>
          <w:color w:val="56534F"/>
          <w:kern w:val="0"/>
          <w:lang w:val="en-GB" w:eastAsia="ro-MD"/>
          <w14:ligatures w14:val="none"/>
        </w:rPr>
      </w:pPr>
      <w:r w:rsidRPr="009642C7">
        <w:rPr>
          <w:rFonts w:ascii="Arial" w:eastAsia="Times New Roman" w:hAnsi="Arial" w:cs="Arial"/>
          <w:i/>
          <w:iCs/>
          <w:color w:val="56534F"/>
          <w:kern w:val="0"/>
          <w:lang w:val="en-GB" w:eastAsia="ro-MD"/>
          <w14:ligatures w14:val="none"/>
        </w:rPr>
        <w:t>[Chapter III amended by NBM Decision No 265 of 17.12.2009, in force 19.02.2010]</w:t>
      </w:r>
    </w:p>
    <w:p w14:paraId="60CF278A" w14:textId="77777777" w:rsidR="009642C7" w:rsidRPr="009642C7" w:rsidRDefault="009642C7" w:rsidP="009642C7">
      <w:pPr>
        <w:shd w:val="clear" w:color="auto" w:fill="FAFAFA"/>
        <w:spacing w:after="0" w:line="240" w:lineRule="auto"/>
        <w:jc w:val="both"/>
        <w:rPr>
          <w:rFonts w:ascii="Arial" w:eastAsia="Times New Roman" w:hAnsi="Arial" w:cs="Arial"/>
          <w:i/>
          <w:iCs/>
          <w:color w:val="56534F"/>
          <w:kern w:val="0"/>
          <w:lang w:val="en-GB" w:eastAsia="ro-MD"/>
          <w14:ligatures w14:val="none"/>
        </w:rPr>
      </w:pPr>
      <w:r w:rsidRPr="009642C7">
        <w:rPr>
          <w:rFonts w:ascii="Arial" w:eastAsia="Times New Roman" w:hAnsi="Arial" w:cs="Arial"/>
          <w:i/>
          <w:iCs/>
          <w:color w:val="56534F"/>
          <w:kern w:val="0"/>
          <w:lang w:val="en-GB" w:eastAsia="ro-MD"/>
          <w14:ligatures w14:val="none"/>
        </w:rPr>
        <w:t>Note: NBM Decision No 302 of 30.10.98 was repealed by NBM Decision No 27 of 10.02.2000, in force 17.02.2000.</w:t>
      </w:r>
    </w:p>
    <w:p w14:paraId="6479A0DD" w14:textId="062CB885" w:rsidR="009642C7" w:rsidRPr="009642C7" w:rsidRDefault="009642C7" w:rsidP="009642C7">
      <w:pPr>
        <w:shd w:val="clear" w:color="auto" w:fill="FAFAFA"/>
        <w:spacing w:after="0" w:line="240" w:lineRule="auto"/>
        <w:jc w:val="both"/>
        <w:rPr>
          <w:rFonts w:ascii="Arial" w:eastAsia="Times New Roman" w:hAnsi="Arial" w:cs="Arial"/>
          <w:color w:val="56534F"/>
          <w:kern w:val="0"/>
          <w:lang w:val="en-GB" w:eastAsia="ro-MD"/>
          <w14:ligatures w14:val="none"/>
        </w:rPr>
      </w:pPr>
      <w:r w:rsidRPr="009642C7">
        <w:rPr>
          <w:rFonts w:ascii="Arial" w:eastAsia="Times New Roman" w:hAnsi="Arial" w:cs="Arial"/>
          <w:i/>
          <w:iCs/>
          <w:color w:val="56534F"/>
          <w:kern w:val="0"/>
          <w:lang w:val="en-GB" w:eastAsia="ro-MD"/>
          <w14:ligatures w14:val="none"/>
        </w:rPr>
        <w:t>[Chapter III amended by NBM Decision No 302 of 30.10.98].</w:t>
      </w:r>
    </w:p>
    <w:p w14:paraId="5AB85210" w14:textId="544DDA34"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p>
    <w:p w14:paraId="6C31205A" w14:textId="77777777" w:rsidR="002B1740" w:rsidRPr="009531B9" w:rsidRDefault="002B1740" w:rsidP="003C5E14">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color w:val="56534F"/>
          <w:kern w:val="0"/>
          <w:sz w:val="24"/>
          <w:szCs w:val="24"/>
          <w:lang w:val="en-GB" w:eastAsia="ro-MD"/>
          <w14:ligatures w14:val="none"/>
        </w:rPr>
        <w:t>IV. REPORTING</w:t>
      </w:r>
    </w:p>
    <w:p w14:paraId="33B31628" w14:textId="4CA4308A"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1.</w:t>
      </w:r>
      <w:r w:rsidR="00F52242">
        <w:rPr>
          <w:rFonts w:ascii="Arial" w:eastAsia="Times New Roman" w:hAnsi="Arial" w:cs="Arial"/>
          <w:color w:val="56534F"/>
          <w:kern w:val="0"/>
          <w:sz w:val="24"/>
          <w:szCs w:val="24"/>
          <w:lang w:val="en-GB" w:eastAsia="ro-MD"/>
          <w14:ligatures w14:val="none"/>
        </w:rPr>
        <w:t xml:space="preserve"> </w:t>
      </w:r>
      <w:r w:rsidR="00220905" w:rsidRPr="00220905">
        <w:rPr>
          <w:rFonts w:ascii="Arial" w:eastAsia="Times New Roman" w:hAnsi="Arial" w:cs="Arial"/>
          <w:color w:val="56534F"/>
          <w:kern w:val="0"/>
          <w:sz w:val="24"/>
          <w:szCs w:val="24"/>
          <w:lang w:val="en-GB" w:eastAsia="ro-MD"/>
          <w14:ligatures w14:val="none"/>
        </w:rPr>
        <w:t>Banks shall report monthly to the National Bank of Moldova in accordance with reports on financial activity" is replaced by the text ".</w:t>
      </w:r>
    </w:p>
    <w:p w14:paraId="7865C0F0" w14:textId="39ACAE80" w:rsidR="002B1740" w:rsidRPr="009642C7" w:rsidRDefault="002B1740" w:rsidP="00912E5A">
      <w:pPr>
        <w:shd w:val="clear" w:color="auto" w:fill="FAFAFA"/>
        <w:spacing w:after="0" w:line="240" w:lineRule="auto"/>
        <w:jc w:val="both"/>
        <w:rPr>
          <w:rFonts w:ascii="Arial" w:eastAsia="Times New Roman" w:hAnsi="Arial" w:cs="Arial"/>
          <w:i/>
          <w:iCs/>
          <w:color w:val="56534F"/>
          <w:kern w:val="0"/>
          <w:lang w:val="en-GB" w:eastAsia="ro-MD"/>
          <w14:ligatures w14:val="none"/>
        </w:rPr>
      </w:pPr>
      <w:r w:rsidRPr="009531B9">
        <w:rPr>
          <w:rFonts w:ascii="Arial" w:eastAsia="Times New Roman" w:hAnsi="Arial" w:cs="Arial"/>
          <w:color w:val="56534F"/>
          <w:kern w:val="0"/>
          <w:sz w:val="24"/>
          <w:szCs w:val="24"/>
          <w:lang w:val="en-GB" w:eastAsia="ro-MD"/>
          <w14:ligatures w14:val="none"/>
        </w:rPr>
        <w:t>2.</w:t>
      </w:r>
      <w:r w:rsidR="00F52242">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The first report shall be submitted as of 31 December 1997.</w:t>
      </w:r>
      <w:r w:rsidRPr="009531B9">
        <w:rPr>
          <w:rFonts w:ascii="Arial" w:eastAsia="Times New Roman" w:hAnsi="Arial" w:cs="Arial"/>
          <w:color w:val="56534F"/>
          <w:kern w:val="0"/>
          <w:sz w:val="24"/>
          <w:szCs w:val="24"/>
          <w:lang w:val="en-GB" w:eastAsia="ro-MD"/>
          <w14:ligatures w14:val="none"/>
        </w:rPr>
        <w:br/>
      </w:r>
      <w:r w:rsidRPr="009642C7">
        <w:rPr>
          <w:rFonts w:ascii="Arial" w:eastAsia="Times New Roman" w:hAnsi="Arial" w:cs="Arial"/>
          <w:i/>
          <w:iCs/>
          <w:color w:val="56534F"/>
          <w:kern w:val="0"/>
          <w:lang w:val="en-GB" w:eastAsia="ro-MD"/>
          <w14:ligatures w14:val="none"/>
        </w:rPr>
        <w:t>[Chapter I</w:t>
      </w:r>
      <w:r w:rsidR="00220905" w:rsidRPr="009642C7">
        <w:rPr>
          <w:rFonts w:ascii="Arial" w:eastAsia="Times New Roman" w:hAnsi="Arial" w:cs="Arial"/>
          <w:i/>
          <w:iCs/>
          <w:color w:val="56534F"/>
          <w:kern w:val="0"/>
          <w:lang w:val="en-GB" w:eastAsia="ro-MD"/>
          <w14:ligatures w14:val="none"/>
        </w:rPr>
        <w:t>V</w:t>
      </w:r>
      <w:r w:rsidRPr="009642C7">
        <w:rPr>
          <w:rFonts w:ascii="Arial" w:eastAsia="Times New Roman" w:hAnsi="Arial" w:cs="Arial"/>
          <w:i/>
          <w:iCs/>
          <w:color w:val="56534F"/>
          <w:kern w:val="0"/>
          <w:lang w:val="en-GB" w:eastAsia="ro-MD"/>
          <w14:ligatures w14:val="none"/>
        </w:rPr>
        <w:t xml:space="preserve"> amended by </w:t>
      </w:r>
      <w:r w:rsidR="00220905" w:rsidRPr="009642C7">
        <w:rPr>
          <w:rFonts w:ascii="Arial" w:eastAsia="Times New Roman" w:hAnsi="Arial" w:cs="Arial"/>
          <w:i/>
          <w:iCs/>
          <w:color w:val="56534F"/>
          <w:kern w:val="0"/>
          <w:lang w:val="en-GB" w:eastAsia="ro-MD"/>
          <w14:ligatures w14:val="none"/>
        </w:rPr>
        <w:t>NBM</w:t>
      </w:r>
      <w:r w:rsidRPr="009642C7">
        <w:rPr>
          <w:rFonts w:ascii="Arial" w:eastAsia="Times New Roman" w:hAnsi="Arial" w:cs="Arial"/>
          <w:i/>
          <w:iCs/>
          <w:color w:val="56534F"/>
          <w:kern w:val="0"/>
          <w:lang w:val="en-GB" w:eastAsia="ro-MD"/>
          <w14:ligatures w14:val="none"/>
        </w:rPr>
        <w:t xml:space="preserve"> Decision </w:t>
      </w:r>
      <w:r w:rsidR="00220905" w:rsidRPr="009642C7">
        <w:rPr>
          <w:rFonts w:ascii="Arial" w:eastAsia="Times New Roman" w:hAnsi="Arial" w:cs="Arial"/>
          <w:i/>
          <w:iCs/>
          <w:color w:val="56534F"/>
          <w:kern w:val="0"/>
          <w:lang w:val="en-GB" w:eastAsia="ro-MD"/>
          <w14:ligatures w14:val="none"/>
        </w:rPr>
        <w:t>N</w:t>
      </w:r>
      <w:r w:rsidRPr="009642C7">
        <w:rPr>
          <w:rFonts w:ascii="Arial" w:eastAsia="Times New Roman" w:hAnsi="Arial" w:cs="Arial"/>
          <w:i/>
          <w:iCs/>
          <w:color w:val="56534F"/>
          <w:kern w:val="0"/>
          <w:lang w:val="en-GB" w:eastAsia="ro-MD"/>
          <w14:ligatures w14:val="none"/>
        </w:rPr>
        <w:t>o</w:t>
      </w:r>
      <w:r w:rsidR="00220905" w:rsidRPr="009642C7">
        <w:rPr>
          <w:rFonts w:ascii="Arial" w:eastAsia="Times New Roman" w:hAnsi="Arial" w:cs="Arial"/>
          <w:i/>
          <w:iCs/>
          <w:color w:val="56534F"/>
          <w:kern w:val="0"/>
          <w:lang w:val="en-GB" w:eastAsia="ro-MD"/>
          <w14:ligatures w14:val="none"/>
        </w:rPr>
        <w:t xml:space="preserve"> </w:t>
      </w:r>
      <w:r w:rsidRPr="009642C7">
        <w:rPr>
          <w:rFonts w:ascii="Arial" w:eastAsia="Times New Roman" w:hAnsi="Arial" w:cs="Arial"/>
          <w:i/>
          <w:iCs/>
          <w:color w:val="56534F"/>
          <w:kern w:val="0"/>
          <w:lang w:val="en-GB" w:eastAsia="ro-MD"/>
          <w14:ligatures w14:val="none"/>
        </w:rPr>
        <w:t>130 of 10.12.2015, in force 30.06.2016]</w:t>
      </w:r>
      <w:r w:rsidRPr="009642C7">
        <w:rPr>
          <w:rFonts w:ascii="Arial" w:eastAsia="Times New Roman" w:hAnsi="Arial" w:cs="Arial"/>
          <w:i/>
          <w:iCs/>
          <w:color w:val="56534F"/>
          <w:kern w:val="0"/>
          <w:lang w:val="en-GB" w:eastAsia="ro-MD"/>
          <w14:ligatures w14:val="none"/>
        </w:rPr>
        <w:br/>
        <w:t xml:space="preserve">[Chapter IV amended by </w:t>
      </w:r>
      <w:r w:rsidR="00220905" w:rsidRPr="009642C7">
        <w:rPr>
          <w:rFonts w:ascii="Arial" w:eastAsia="Times New Roman" w:hAnsi="Arial" w:cs="Arial"/>
          <w:i/>
          <w:iCs/>
          <w:color w:val="56534F"/>
          <w:kern w:val="0"/>
          <w:lang w:val="en-GB" w:eastAsia="ro-MD"/>
          <w14:ligatures w14:val="none"/>
        </w:rPr>
        <w:t>NBM</w:t>
      </w:r>
      <w:r w:rsidRPr="009642C7">
        <w:rPr>
          <w:rFonts w:ascii="Arial" w:eastAsia="Times New Roman" w:hAnsi="Arial" w:cs="Arial"/>
          <w:i/>
          <w:iCs/>
          <w:color w:val="56534F"/>
          <w:kern w:val="0"/>
          <w:lang w:val="en-GB" w:eastAsia="ro-MD"/>
          <w14:ligatures w14:val="none"/>
        </w:rPr>
        <w:t xml:space="preserve"> Decision </w:t>
      </w:r>
      <w:r w:rsidR="00220905" w:rsidRPr="009642C7">
        <w:rPr>
          <w:rFonts w:ascii="Arial" w:eastAsia="Times New Roman" w:hAnsi="Arial" w:cs="Arial"/>
          <w:i/>
          <w:iCs/>
          <w:color w:val="56534F"/>
          <w:kern w:val="0"/>
          <w:lang w:val="en-GB" w:eastAsia="ro-MD"/>
          <w14:ligatures w14:val="none"/>
        </w:rPr>
        <w:t>N</w:t>
      </w:r>
      <w:r w:rsidRPr="009642C7">
        <w:rPr>
          <w:rFonts w:ascii="Arial" w:eastAsia="Times New Roman" w:hAnsi="Arial" w:cs="Arial"/>
          <w:i/>
          <w:iCs/>
          <w:color w:val="56534F"/>
          <w:kern w:val="0"/>
          <w:lang w:val="en-GB" w:eastAsia="ro-MD"/>
          <w14:ligatures w14:val="none"/>
        </w:rPr>
        <w:t>o</w:t>
      </w:r>
      <w:r w:rsidR="00220905" w:rsidRPr="009642C7">
        <w:rPr>
          <w:rFonts w:ascii="Arial" w:eastAsia="Times New Roman" w:hAnsi="Arial" w:cs="Arial"/>
          <w:i/>
          <w:iCs/>
          <w:color w:val="56534F"/>
          <w:kern w:val="0"/>
          <w:lang w:val="en-GB" w:eastAsia="ro-MD"/>
          <w14:ligatures w14:val="none"/>
        </w:rPr>
        <w:t xml:space="preserve"> </w:t>
      </w:r>
      <w:r w:rsidRPr="009642C7">
        <w:rPr>
          <w:rFonts w:ascii="Arial" w:eastAsia="Times New Roman" w:hAnsi="Arial" w:cs="Arial"/>
          <w:i/>
          <w:iCs/>
          <w:color w:val="56534F"/>
          <w:kern w:val="0"/>
          <w:lang w:val="en-GB" w:eastAsia="ro-MD"/>
          <w14:ligatures w14:val="none"/>
        </w:rPr>
        <w:t>265 of 17.12.2009, in force 19.02.2010]</w:t>
      </w:r>
    </w:p>
    <w:p w14:paraId="00B28AAD" w14:textId="77777777" w:rsidR="00220905" w:rsidRPr="009642C7" w:rsidRDefault="00220905" w:rsidP="00912E5A">
      <w:pPr>
        <w:shd w:val="clear" w:color="auto" w:fill="FAFAFA"/>
        <w:spacing w:after="0" w:line="240" w:lineRule="auto"/>
        <w:jc w:val="both"/>
        <w:rPr>
          <w:rFonts w:ascii="Arial" w:eastAsia="Times New Roman" w:hAnsi="Arial" w:cs="Arial"/>
          <w:i/>
          <w:iCs/>
          <w:color w:val="56534F"/>
          <w:kern w:val="0"/>
          <w:lang w:val="en-GB" w:eastAsia="ro-MD"/>
          <w14:ligatures w14:val="none"/>
        </w:rPr>
      </w:pPr>
    </w:p>
    <w:p w14:paraId="1B32D814" w14:textId="77777777" w:rsidR="00220905" w:rsidRPr="009642C7" w:rsidRDefault="00220905" w:rsidP="00220905">
      <w:pPr>
        <w:shd w:val="clear" w:color="auto" w:fill="FAFAFA"/>
        <w:spacing w:after="0" w:line="240" w:lineRule="auto"/>
        <w:jc w:val="both"/>
        <w:rPr>
          <w:rFonts w:ascii="Arial" w:eastAsia="Times New Roman" w:hAnsi="Arial" w:cs="Arial"/>
          <w:color w:val="56534F"/>
          <w:kern w:val="0"/>
          <w:lang w:val="en-GB" w:eastAsia="ro-MD"/>
          <w14:ligatures w14:val="none"/>
        </w:rPr>
      </w:pPr>
      <w:r w:rsidRPr="009642C7">
        <w:rPr>
          <w:rFonts w:ascii="Arial" w:eastAsia="Times New Roman" w:hAnsi="Arial" w:cs="Arial"/>
          <w:color w:val="56534F"/>
          <w:kern w:val="0"/>
          <w:lang w:val="en-GB" w:eastAsia="ro-MD"/>
          <w14:ligatures w14:val="none"/>
        </w:rPr>
        <w:t>[Chapter V repealed by NBM Decision No 44 of 26.02.2020, in force 01.01.2022]</w:t>
      </w:r>
    </w:p>
    <w:p w14:paraId="089835AF" w14:textId="77777777" w:rsidR="00220905" w:rsidRPr="009642C7" w:rsidRDefault="00220905" w:rsidP="00220905">
      <w:pPr>
        <w:shd w:val="clear" w:color="auto" w:fill="FAFAFA"/>
        <w:spacing w:after="0" w:line="240" w:lineRule="auto"/>
        <w:jc w:val="both"/>
        <w:rPr>
          <w:rFonts w:ascii="Arial" w:eastAsia="Times New Roman" w:hAnsi="Arial" w:cs="Arial"/>
          <w:color w:val="56534F"/>
          <w:kern w:val="0"/>
          <w:lang w:val="en-GB" w:eastAsia="ro-MD"/>
          <w14:ligatures w14:val="none"/>
        </w:rPr>
      </w:pPr>
      <w:r w:rsidRPr="009642C7">
        <w:rPr>
          <w:rFonts w:ascii="Arial" w:eastAsia="Times New Roman" w:hAnsi="Arial" w:cs="Arial"/>
          <w:color w:val="56534F"/>
          <w:kern w:val="0"/>
          <w:lang w:val="en-GB" w:eastAsia="ro-MD"/>
          <w14:ligatures w14:val="none"/>
        </w:rPr>
        <w:t>Note: NBM Decision No 302 of 30.10.98 was repealed by NBM Decision No 27 of 10.02.2000, in force 17.02.2000.</w:t>
      </w:r>
    </w:p>
    <w:p w14:paraId="03F212D9" w14:textId="525039D0" w:rsidR="00220905" w:rsidRPr="009642C7" w:rsidRDefault="00220905" w:rsidP="00220905">
      <w:pPr>
        <w:shd w:val="clear" w:color="auto" w:fill="FAFAFA"/>
        <w:spacing w:after="0" w:line="240" w:lineRule="auto"/>
        <w:jc w:val="both"/>
        <w:rPr>
          <w:rFonts w:ascii="Arial" w:eastAsia="Times New Roman" w:hAnsi="Arial" w:cs="Arial"/>
          <w:color w:val="56534F"/>
          <w:kern w:val="0"/>
          <w:lang w:val="en-GB" w:eastAsia="ro-MD"/>
          <w14:ligatures w14:val="none"/>
        </w:rPr>
      </w:pPr>
      <w:r w:rsidRPr="009642C7">
        <w:rPr>
          <w:rFonts w:ascii="Arial" w:eastAsia="Times New Roman" w:hAnsi="Arial" w:cs="Arial"/>
          <w:color w:val="56534F"/>
          <w:kern w:val="0"/>
          <w:lang w:val="en-GB" w:eastAsia="ro-MD"/>
          <w14:ligatures w14:val="none"/>
        </w:rPr>
        <w:t>[Item 3 amended by NBM Decision No 302 of 30.10.98]</w:t>
      </w:r>
    </w:p>
    <w:p w14:paraId="72A7B12B" w14:textId="77777777" w:rsidR="002B1740" w:rsidRPr="009642C7" w:rsidRDefault="002B1740" w:rsidP="00912E5A">
      <w:pPr>
        <w:shd w:val="clear" w:color="auto" w:fill="FAFAFA"/>
        <w:spacing w:after="180" w:line="240" w:lineRule="auto"/>
        <w:jc w:val="both"/>
        <w:rPr>
          <w:rFonts w:ascii="Arial" w:eastAsia="Times New Roman" w:hAnsi="Arial" w:cs="Arial"/>
          <w:color w:val="56534F"/>
          <w:kern w:val="0"/>
          <w:lang w:val="en-GB" w:eastAsia="ro-MD"/>
          <w14:ligatures w14:val="none"/>
        </w:rPr>
      </w:pPr>
      <w:r w:rsidRPr="009642C7">
        <w:rPr>
          <w:rFonts w:ascii="Arial" w:eastAsia="Times New Roman" w:hAnsi="Arial" w:cs="Arial"/>
          <w:color w:val="56534F"/>
          <w:kern w:val="0"/>
          <w:lang w:val="en-GB" w:eastAsia="ro-MD"/>
          <w14:ligatures w14:val="none"/>
        </w:rPr>
        <w:t> </w:t>
      </w:r>
    </w:p>
    <w:p w14:paraId="19CC86EE" w14:textId="77777777" w:rsidR="00E35380" w:rsidRPr="009531B9" w:rsidRDefault="00E35380" w:rsidP="00912E5A">
      <w:pPr>
        <w:shd w:val="clear" w:color="auto" w:fill="FAFAFA"/>
        <w:spacing w:after="0" w:line="240" w:lineRule="auto"/>
        <w:jc w:val="both"/>
        <w:rPr>
          <w:rFonts w:ascii="Arial" w:eastAsia="Times New Roman" w:hAnsi="Arial" w:cs="Arial"/>
          <w:color w:val="56534F"/>
          <w:kern w:val="0"/>
          <w:sz w:val="24"/>
          <w:szCs w:val="24"/>
          <w:lang w:val="en-GB" w:eastAsia="ro-MD"/>
          <w14:ligatures w14:val="none"/>
        </w:rPr>
      </w:pPr>
    </w:p>
    <w:p w14:paraId="416ACB8D" w14:textId="77777777" w:rsidR="002B1740" w:rsidRPr="009531B9" w:rsidRDefault="002B1740" w:rsidP="00E35380">
      <w:pPr>
        <w:shd w:val="clear" w:color="auto" w:fill="FAFAFA"/>
        <w:spacing w:after="0" w:line="240" w:lineRule="auto"/>
        <w:jc w:val="center"/>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b/>
          <w:bCs/>
          <w:color w:val="56534F"/>
          <w:kern w:val="0"/>
          <w:sz w:val="24"/>
          <w:szCs w:val="24"/>
          <w:lang w:val="en-GB" w:eastAsia="ro-MD"/>
          <w14:ligatures w14:val="none"/>
        </w:rPr>
        <w:t>VI. FINAL PROVISIONS</w:t>
      </w:r>
    </w:p>
    <w:p w14:paraId="390FBB90" w14:textId="64207D28" w:rsidR="002B1740" w:rsidRPr="009531B9" w:rsidRDefault="002B1740" w:rsidP="003C5E14">
      <w:pPr>
        <w:shd w:val="clear" w:color="auto" w:fill="FAFAFA"/>
        <w:spacing w:after="0" w:line="240" w:lineRule="auto"/>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1. </w:t>
      </w:r>
      <w:r w:rsidR="00E35380" w:rsidRPr="00E35380">
        <w:rPr>
          <w:rFonts w:ascii="Arial" w:eastAsia="Times New Roman" w:hAnsi="Arial" w:cs="Arial"/>
          <w:color w:val="56534F"/>
          <w:kern w:val="0"/>
          <w:sz w:val="24"/>
          <w:szCs w:val="24"/>
          <w:lang w:val="en-GB" w:eastAsia="ro-MD"/>
          <w14:ligatures w14:val="none"/>
        </w:rPr>
        <w:t>The following shall be repealed by this Regulation with effect from 31 December 1997</w:t>
      </w:r>
      <w:r w:rsidRPr="009531B9">
        <w:rPr>
          <w:rFonts w:ascii="Arial" w:eastAsia="Times New Roman" w:hAnsi="Arial" w:cs="Arial"/>
          <w:color w:val="56534F"/>
          <w:kern w:val="0"/>
          <w:sz w:val="24"/>
          <w:szCs w:val="24"/>
          <w:lang w:val="en-GB" w:eastAsia="ro-MD"/>
          <w14:ligatures w14:val="none"/>
        </w:rPr>
        <w:t>:</w:t>
      </w:r>
      <w:r w:rsidRPr="009531B9">
        <w:rPr>
          <w:rFonts w:ascii="Arial" w:eastAsia="Times New Roman" w:hAnsi="Arial" w:cs="Arial"/>
          <w:color w:val="56534F"/>
          <w:kern w:val="0"/>
          <w:sz w:val="24"/>
          <w:szCs w:val="24"/>
          <w:lang w:val="en-GB" w:eastAsia="ro-MD"/>
          <w14:ligatures w14:val="none"/>
        </w:rPr>
        <w:br/>
        <w:t>Norm</w:t>
      </w:r>
      <w:r w:rsidR="003C5E14">
        <w:rPr>
          <w:rFonts w:ascii="Arial" w:eastAsia="Times New Roman" w:hAnsi="Arial" w:cs="Arial"/>
          <w:color w:val="56534F"/>
          <w:kern w:val="0"/>
          <w:sz w:val="24"/>
          <w:szCs w:val="24"/>
          <w:lang w:val="en-GB" w:eastAsia="ro-MD"/>
          <w14:ligatures w14:val="none"/>
        </w:rPr>
        <w:t>s</w:t>
      </w:r>
      <w:r w:rsidRPr="009531B9">
        <w:rPr>
          <w:rFonts w:ascii="Arial" w:eastAsia="Times New Roman" w:hAnsi="Arial" w:cs="Arial"/>
          <w:color w:val="56534F"/>
          <w:kern w:val="0"/>
          <w:sz w:val="24"/>
          <w:szCs w:val="24"/>
          <w:lang w:val="en-GB" w:eastAsia="ro-MD"/>
          <w14:ligatures w14:val="none"/>
        </w:rPr>
        <w:t xml:space="preserve">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 xml:space="preserve">1 on </w:t>
      </w:r>
      <w:r w:rsidR="003C5E14">
        <w:rPr>
          <w:rFonts w:ascii="Arial" w:eastAsia="Times New Roman" w:hAnsi="Arial" w:cs="Arial"/>
          <w:color w:val="56534F"/>
          <w:kern w:val="0"/>
          <w:sz w:val="24"/>
          <w:szCs w:val="24"/>
          <w:lang w:val="en-GB" w:eastAsia="ro-MD"/>
          <w14:ligatures w14:val="none"/>
        </w:rPr>
        <w:t>Regulation of</w:t>
      </w:r>
      <w:r w:rsidRPr="009531B9">
        <w:rPr>
          <w:rFonts w:ascii="Arial" w:eastAsia="Times New Roman" w:hAnsi="Arial" w:cs="Arial"/>
          <w:color w:val="56534F"/>
          <w:kern w:val="0"/>
          <w:sz w:val="24"/>
          <w:szCs w:val="24"/>
          <w:lang w:val="en-GB" w:eastAsia="ro-MD"/>
          <w14:ligatures w14:val="none"/>
        </w:rPr>
        <w:t xml:space="preserve"> the activity of commercial banks (joint stock), private and cooperative </w:t>
      </w:r>
      <w:r w:rsidR="003C5E14">
        <w:rPr>
          <w:rFonts w:ascii="Arial" w:eastAsia="Times New Roman" w:hAnsi="Arial" w:cs="Arial"/>
          <w:color w:val="56534F"/>
          <w:kern w:val="0"/>
          <w:sz w:val="24"/>
          <w:szCs w:val="24"/>
          <w:lang w:val="en-GB" w:eastAsia="ro-MD"/>
          <w14:ligatures w14:val="none"/>
        </w:rPr>
        <w:t xml:space="preserve">banks </w:t>
      </w:r>
      <w:r w:rsidRPr="009531B9">
        <w:rPr>
          <w:rFonts w:ascii="Arial" w:eastAsia="Times New Roman" w:hAnsi="Arial" w:cs="Arial"/>
          <w:color w:val="56534F"/>
          <w:kern w:val="0"/>
          <w:sz w:val="24"/>
          <w:szCs w:val="24"/>
          <w:lang w:val="en-GB" w:eastAsia="ro-MD"/>
          <w14:ligatures w14:val="none"/>
        </w:rPr>
        <w:t>of 2</w:t>
      </w:r>
      <w:r w:rsidR="003C5E14">
        <w:rPr>
          <w:rFonts w:ascii="Arial" w:eastAsia="Times New Roman" w:hAnsi="Arial" w:cs="Arial"/>
          <w:color w:val="56534F"/>
          <w:kern w:val="0"/>
          <w:sz w:val="24"/>
          <w:szCs w:val="24"/>
          <w:lang w:val="en-GB" w:eastAsia="ro-MD"/>
          <w14:ligatures w14:val="none"/>
        </w:rPr>
        <w:t>1</w:t>
      </w:r>
      <w:r w:rsidRPr="009531B9">
        <w:rPr>
          <w:rFonts w:ascii="Arial" w:eastAsia="Times New Roman" w:hAnsi="Arial" w:cs="Arial"/>
          <w:color w:val="56534F"/>
          <w:kern w:val="0"/>
          <w:sz w:val="24"/>
          <w:szCs w:val="24"/>
          <w:lang w:val="en-GB" w:eastAsia="ro-MD"/>
          <w14:ligatures w14:val="none"/>
        </w:rPr>
        <w:t xml:space="preserve"> June 1993, with all amendments and additions:</w:t>
      </w:r>
      <w:r w:rsidRPr="009531B9">
        <w:rPr>
          <w:rFonts w:ascii="Arial" w:eastAsia="Times New Roman" w:hAnsi="Arial" w:cs="Arial"/>
          <w:color w:val="56534F"/>
          <w:kern w:val="0"/>
          <w:sz w:val="24"/>
          <w:szCs w:val="24"/>
          <w:lang w:val="en-GB" w:eastAsia="ro-MD"/>
          <w14:ligatures w14:val="none"/>
        </w:rPr>
        <w:br/>
        <w:t>(1)</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Supplement</w:t>
      </w:r>
      <w:r w:rsidR="003C5E14">
        <w:rPr>
          <w:rFonts w:ascii="Arial" w:eastAsia="Times New Roman" w:hAnsi="Arial" w:cs="Arial"/>
          <w:color w:val="56534F"/>
          <w:kern w:val="0"/>
          <w:sz w:val="24"/>
          <w:szCs w:val="24"/>
          <w:lang w:val="en-GB" w:eastAsia="ro-MD"/>
          <w14:ligatures w14:val="none"/>
        </w:rPr>
        <w:t xml:space="preserve"> 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1 of 29 June 1993;</w:t>
      </w:r>
      <w:r w:rsidRPr="009531B9">
        <w:rPr>
          <w:rFonts w:ascii="Arial" w:eastAsia="Times New Roman" w:hAnsi="Arial" w:cs="Arial"/>
          <w:color w:val="56534F"/>
          <w:kern w:val="0"/>
          <w:sz w:val="24"/>
          <w:szCs w:val="24"/>
          <w:lang w:val="en-GB" w:eastAsia="ro-MD"/>
          <w14:ligatures w14:val="none"/>
        </w:rPr>
        <w:br/>
        <w:t>(2</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Amendment</w:t>
      </w:r>
      <w:r w:rsidR="003C5E14">
        <w:rPr>
          <w:rFonts w:ascii="Arial" w:eastAsia="Times New Roman" w:hAnsi="Arial" w:cs="Arial"/>
          <w:color w:val="56534F"/>
          <w:kern w:val="0"/>
          <w:sz w:val="24"/>
          <w:szCs w:val="24"/>
          <w:lang w:val="en-GB" w:eastAsia="ro-MD"/>
          <w14:ligatures w14:val="none"/>
        </w:rPr>
        <w:t xml:space="preserve">s </w:t>
      </w:r>
      <w:r w:rsidRPr="009531B9">
        <w:rPr>
          <w:rFonts w:ascii="Arial" w:eastAsia="Times New Roman" w:hAnsi="Arial" w:cs="Arial"/>
          <w:color w:val="56534F"/>
          <w:kern w:val="0"/>
          <w:sz w:val="24"/>
          <w:szCs w:val="24"/>
          <w:lang w:val="en-GB" w:eastAsia="ro-MD"/>
          <w14:ligatures w14:val="none"/>
        </w:rPr>
        <w:t>of</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2</w:t>
      </w:r>
      <w:r w:rsidR="003C5E14">
        <w:rPr>
          <w:rFonts w:ascii="Arial" w:eastAsia="Times New Roman" w:hAnsi="Arial" w:cs="Arial"/>
          <w:color w:val="56534F"/>
          <w:kern w:val="0"/>
          <w:sz w:val="24"/>
          <w:szCs w:val="24"/>
          <w:lang w:val="en-GB" w:eastAsia="ro-MD"/>
          <w14:ligatures w14:val="none"/>
        </w:rPr>
        <w:t xml:space="preserve">8 </w:t>
      </w:r>
      <w:r w:rsidRPr="009531B9">
        <w:rPr>
          <w:rFonts w:ascii="Arial" w:eastAsia="Times New Roman" w:hAnsi="Arial" w:cs="Arial"/>
          <w:color w:val="56534F"/>
          <w:kern w:val="0"/>
          <w:sz w:val="24"/>
          <w:szCs w:val="24"/>
          <w:lang w:val="en-GB" w:eastAsia="ro-MD"/>
          <w14:ligatures w14:val="none"/>
        </w:rPr>
        <w:t>December</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1993;</w:t>
      </w:r>
      <w:r w:rsidRPr="009531B9">
        <w:rPr>
          <w:rFonts w:ascii="Arial" w:eastAsia="Times New Roman" w:hAnsi="Arial" w:cs="Arial"/>
          <w:color w:val="56534F"/>
          <w:kern w:val="0"/>
          <w:sz w:val="24"/>
          <w:szCs w:val="24"/>
          <w:lang w:val="en-GB" w:eastAsia="ro-MD"/>
          <w14:ligatures w14:val="none"/>
        </w:rPr>
        <w:br/>
        <w:t>(3</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Supplement</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of</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13</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Octobe</w:t>
      </w:r>
      <w:r w:rsidR="003C5E14">
        <w:rPr>
          <w:rFonts w:ascii="Arial" w:eastAsia="Times New Roman" w:hAnsi="Arial" w:cs="Arial"/>
          <w:color w:val="56534F"/>
          <w:kern w:val="0"/>
          <w:sz w:val="24"/>
          <w:szCs w:val="24"/>
          <w:lang w:val="en-GB" w:eastAsia="ro-MD"/>
          <w14:ligatures w14:val="none"/>
        </w:rPr>
        <w:t xml:space="preserve">r </w:t>
      </w:r>
      <w:r w:rsidRPr="009531B9">
        <w:rPr>
          <w:rFonts w:ascii="Arial" w:eastAsia="Times New Roman" w:hAnsi="Arial" w:cs="Arial"/>
          <w:color w:val="56534F"/>
          <w:kern w:val="0"/>
          <w:sz w:val="24"/>
          <w:szCs w:val="24"/>
          <w:lang w:val="en-GB" w:eastAsia="ro-MD"/>
          <w14:ligatures w14:val="none"/>
        </w:rPr>
        <w:t>1994;</w:t>
      </w:r>
      <w:r w:rsidRPr="009531B9">
        <w:rPr>
          <w:rFonts w:ascii="Arial" w:eastAsia="Times New Roman" w:hAnsi="Arial" w:cs="Arial"/>
          <w:color w:val="56534F"/>
          <w:kern w:val="0"/>
          <w:sz w:val="24"/>
          <w:szCs w:val="24"/>
          <w:lang w:val="en-GB" w:eastAsia="ro-MD"/>
          <w14:ligatures w14:val="none"/>
        </w:rPr>
        <w:br/>
        <w:t>(4) Amendments of 17 March</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 xml:space="preserve">1995, Minutes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9;</w:t>
      </w:r>
      <w:r w:rsidRPr="009531B9">
        <w:rPr>
          <w:rFonts w:ascii="Arial" w:eastAsia="Times New Roman" w:hAnsi="Arial" w:cs="Arial"/>
          <w:color w:val="56534F"/>
          <w:kern w:val="0"/>
          <w:sz w:val="24"/>
          <w:szCs w:val="24"/>
          <w:lang w:val="en-GB" w:eastAsia="ro-MD"/>
          <w14:ligatures w14:val="none"/>
        </w:rPr>
        <w:br/>
        <w:t xml:space="preserve">(5) Amendments of 18 April 1995, Minutes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13;</w:t>
      </w:r>
      <w:r w:rsidRPr="009531B9">
        <w:rPr>
          <w:rFonts w:ascii="Arial" w:eastAsia="Times New Roman" w:hAnsi="Arial" w:cs="Arial"/>
          <w:color w:val="56534F"/>
          <w:kern w:val="0"/>
          <w:sz w:val="24"/>
          <w:szCs w:val="24"/>
          <w:lang w:val="en-GB" w:eastAsia="ro-MD"/>
          <w14:ligatures w14:val="none"/>
        </w:rPr>
        <w:br/>
        <w:t xml:space="preserve">(6) Amendments of 31 May 1995, Minutes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17;</w:t>
      </w:r>
      <w:r w:rsidRPr="009531B9">
        <w:rPr>
          <w:rFonts w:ascii="Arial" w:eastAsia="Times New Roman" w:hAnsi="Arial" w:cs="Arial"/>
          <w:color w:val="56534F"/>
          <w:kern w:val="0"/>
          <w:sz w:val="24"/>
          <w:szCs w:val="24"/>
          <w:lang w:val="en-GB" w:eastAsia="ro-MD"/>
          <w14:ligatures w14:val="none"/>
        </w:rPr>
        <w:br/>
        <w:t xml:space="preserve">(7) Amendments of 27 June 1995, Minutes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19;</w:t>
      </w:r>
      <w:r w:rsidRPr="009531B9">
        <w:rPr>
          <w:rFonts w:ascii="Arial" w:eastAsia="Times New Roman" w:hAnsi="Arial" w:cs="Arial"/>
          <w:color w:val="56534F"/>
          <w:kern w:val="0"/>
          <w:sz w:val="24"/>
          <w:szCs w:val="24"/>
          <w:lang w:val="en-GB" w:eastAsia="ro-MD"/>
          <w14:ligatures w14:val="none"/>
        </w:rPr>
        <w:br/>
        <w:t xml:space="preserve">(8) Amendments of 8 May 1996, Minutes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22;</w:t>
      </w:r>
      <w:r w:rsidRPr="009531B9">
        <w:rPr>
          <w:rFonts w:ascii="Arial" w:eastAsia="Times New Roman" w:hAnsi="Arial" w:cs="Arial"/>
          <w:color w:val="56534F"/>
          <w:kern w:val="0"/>
          <w:sz w:val="24"/>
          <w:szCs w:val="24"/>
          <w:lang w:val="en-GB" w:eastAsia="ro-MD"/>
          <w14:ligatures w14:val="none"/>
        </w:rPr>
        <w:br/>
        <w:t xml:space="preserve">(9) Amendments of 12 June 1996, Minutes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28;</w:t>
      </w:r>
      <w:r w:rsidRPr="009531B9">
        <w:rPr>
          <w:rFonts w:ascii="Arial" w:eastAsia="Times New Roman" w:hAnsi="Arial" w:cs="Arial"/>
          <w:color w:val="56534F"/>
          <w:kern w:val="0"/>
          <w:sz w:val="24"/>
          <w:szCs w:val="24"/>
          <w:lang w:val="en-GB" w:eastAsia="ro-MD"/>
          <w14:ligatures w14:val="none"/>
        </w:rPr>
        <w:br/>
        <w:t xml:space="preserve">(10) Amendments of 25 December 1996, Minutes </w:t>
      </w:r>
      <w:r w:rsidR="003C5E14">
        <w:rPr>
          <w:rFonts w:ascii="Arial" w:eastAsia="Times New Roman" w:hAnsi="Arial" w:cs="Arial"/>
          <w:color w:val="56534F"/>
          <w:kern w:val="0"/>
          <w:sz w:val="24"/>
          <w:szCs w:val="24"/>
          <w:lang w:val="en-GB" w:eastAsia="ro-MD"/>
          <w14:ligatures w14:val="none"/>
        </w:rPr>
        <w:t>N</w:t>
      </w:r>
      <w:r w:rsidRPr="009531B9">
        <w:rPr>
          <w:rFonts w:ascii="Arial" w:eastAsia="Times New Roman" w:hAnsi="Arial" w:cs="Arial"/>
          <w:color w:val="56534F"/>
          <w:kern w:val="0"/>
          <w:sz w:val="24"/>
          <w:szCs w:val="24"/>
          <w:lang w:val="en-GB" w:eastAsia="ro-MD"/>
          <w14:ligatures w14:val="none"/>
        </w:rPr>
        <w:t>o</w:t>
      </w:r>
      <w:r w:rsidR="003C5E14">
        <w:rPr>
          <w:rFonts w:ascii="Arial" w:eastAsia="Times New Roman" w:hAnsi="Arial" w:cs="Arial"/>
          <w:color w:val="56534F"/>
          <w:kern w:val="0"/>
          <w:sz w:val="24"/>
          <w:szCs w:val="24"/>
          <w:lang w:val="en-GB" w:eastAsia="ro-MD"/>
          <w14:ligatures w14:val="none"/>
        </w:rPr>
        <w:t xml:space="preserve"> </w:t>
      </w:r>
      <w:r w:rsidRPr="009531B9">
        <w:rPr>
          <w:rFonts w:ascii="Arial" w:eastAsia="Times New Roman" w:hAnsi="Arial" w:cs="Arial"/>
          <w:color w:val="56534F"/>
          <w:kern w:val="0"/>
          <w:sz w:val="24"/>
          <w:szCs w:val="24"/>
          <w:lang w:val="en-GB" w:eastAsia="ro-MD"/>
          <w14:ligatures w14:val="none"/>
        </w:rPr>
        <w:t>59.</w:t>
      </w:r>
    </w:p>
    <w:p w14:paraId="2B9B46E6" w14:textId="35231A03"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xml:space="preserve">2. This Regulation shall enter into force </w:t>
      </w:r>
      <w:r w:rsidR="003C5E14">
        <w:rPr>
          <w:rFonts w:ascii="Arial" w:eastAsia="Times New Roman" w:hAnsi="Arial" w:cs="Arial"/>
          <w:color w:val="56534F"/>
          <w:kern w:val="0"/>
          <w:sz w:val="24"/>
          <w:szCs w:val="24"/>
          <w:lang w:val="en-GB" w:eastAsia="ro-MD"/>
          <w14:ligatures w14:val="none"/>
        </w:rPr>
        <w:t>upon</w:t>
      </w:r>
      <w:r w:rsidRPr="009531B9">
        <w:rPr>
          <w:rFonts w:ascii="Arial" w:eastAsia="Times New Roman" w:hAnsi="Arial" w:cs="Arial"/>
          <w:color w:val="56534F"/>
          <w:kern w:val="0"/>
          <w:sz w:val="24"/>
          <w:szCs w:val="24"/>
          <w:lang w:val="en-GB" w:eastAsia="ro-MD"/>
          <w14:ligatures w14:val="none"/>
        </w:rPr>
        <w:t xml:space="preserve"> its approval </w:t>
      </w:r>
      <w:r w:rsidR="003C5E14">
        <w:rPr>
          <w:rFonts w:ascii="Arial" w:eastAsia="Times New Roman" w:hAnsi="Arial" w:cs="Arial"/>
          <w:color w:val="56534F"/>
          <w:kern w:val="0"/>
          <w:sz w:val="24"/>
          <w:szCs w:val="24"/>
          <w:lang w:val="en-GB" w:eastAsia="ro-MD"/>
          <w14:ligatures w14:val="none"/>
        </w:rPr>
        <w:t>with</w:t>
      </w:r>
      <w:r w:rsidRPr="009531B9">
        <w:rPr>
          <w:rFonts w:ascii="Arial" w:eastAsia="Times New Roman" w:hAnsi="Arial" w:cs="Arial"/>
          <w:color w:val="56534F"/>
          <w:kern w:val="0"/>
          <w:sz w:val="24"/>
          <w:szCs w:val="24"/>
          <w:lang w:val="en-GB" w:eastAsia="ro-MD"/>
          <w14:ligatures w14:val="none"/>
        </w:rPr>
        <w:t xml:space="preserve"> subsequent publication in the Official Monitor of the Republic of Moldova.</w:t>
      </w:r>
    </w:p>
    <w:p w14:paraId="7EFBB93F" w14:textId="77777777" w:rsidR="002B1740" w:rsidRPr="009531B9" w:rsidRDefault="002B1740" w:rsidP="00912E5A">
      <w:pPr>
        <w:shd w:val="clear" w:color="auto" w:fill="FAFAFA"/>
        <w:spacing w:after="180" w:line="240" w:lineRule="auto"/>
        <w:jc w:val="both"/>
        <w:rPr>
          <w:rFonts w:ascii="Arial" w:eastAsia="Times New Roman" w:hAnsi="Arial" w:cs="Arial"/>
          <w:color w:val="56534F"/>
          <w:kern w:val="0"/>
          <w:sz w:val="24"/>
          <w:szCs w:val="24"/>
          <w:lang w:val="en-GB" w:eastAsia="ro-MD"/>
          <w14:ligatures w14:val="none"/>
        </w:rPr>
      </w:pPr>
      <w:r w:rsidRPr="009531B9">
        <w:rPr>
          <w:rFonts w:ascii="Arial" w:eastAsia="Times New Roman" w:hAnsi="Arial" w:cs="Arial"/>
          <w:color w:val="56534F"/>
          <w:kern w:val="0"/>
          <w:sz w:val="24"/>
          <w:szCs w:val="24"/>
          <w:lang w:val="en-GB" w:eastAsia="ro-MD"/>
          <w14:ligatures w14:val="none"/>
        </w:rPr>
        <w:t> </w:t>
      </w:r>
    </w:p>
    <w:p w14:paraId="078586EE" w14:textId="77777777" w:rsidR="008E703D" w:rsidRPr="009531B9" w:rsidRDefault="008E703D" w:rsidP="00912E5A">
      <w:pPr>
        <w:jc w:val="both"/>
        <w:rPr>
          <w:rFonts w:ascii="Arial" w:hAnsi="Arial" w:cs="Arial"/>
          <w:sz w:val="24"/>
          <w:szCs w:val="24"/>
          <w:lang w:val="en-GB"/>
        </w:rPr>
      </w:pPr>
    </w:p>
    <w:sectPr w:rsidR="008E703D" w:rsidRPr="009531B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7245" w14:textId="77777777" w:rsidR="005C14DC" w:rsidRDefault="005C14DC" w:rsidP="002B1740">
      <w:pPr>
        <w:spacing w:after="0" w:line="240" w:lineRule="auto"/>
      </w:pPr>
      <w:r>
        <w:separator/>
      </w:r>
    </w:p>
  </w:endnote>
  <w:endnote w:type="continuationSeparator" w:id="0">
    <w:p w14:paraId="5B2181BE" w14:textId="77777777" w:rsidR="005C14DC" w:rsidRDefault="005C14DC" w:rsidP="002B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E873" w14:textId="77777777" w:rsidR="002B1740" w:rsidRDefault="002B1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28D80" w14:textId="76BD6445" w:rsidR="002B1740" w:rsidRDefault="002B1740" w:rsidP="002B1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1819" w14:textId="77777777" w:rsidR="002B1740" w:rsidRDefault="002B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80364" w14:textId="77777777" w:rsidR="005C14DC" w:rsidRDefault="005C14DC" w:rsidP="002B1740">
      <w:pPr>
        <w:spacing w:after="0" w:line="240" w:lineRule="auto"/>
      </w:pPr>
      <w:r>
        <w:separator/>
      </w:r>
    </w:p>
  </w:footnote>
  <w:footnote w:type="continuationSeparator" w:id="0">
    <w:p w14:paraId="4943B57F" w14:textId="77777777" w:rsidR="005C14DC" w:rsidRDefault="005C14DC" w:rsidP="002B1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9AED" w14:textId="77777777" w:rsidR="002B1740" w:rsidRDefault="002B1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3DAC" w14:textId="1B9CA47A" w:rsidR="002B1740" w:rsidRDefault="002B1740" w:rsidP="002B1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573E" w14:textId="77777777" w:rsidR="002B1740" w:rsidRDefault="002B1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9C"/>
    <w:rsid w:val="00026551"/>
    <w:rsid w:val="00050010"/>
    <w:rsid w:val="0008273B"/>
    <w:rsid w:val="00084A0C"/>
    <w:rsid w:val="00191AC6"/>
    <w:rsid w:val="00220905"/>
    <w:rsid w:val="00233918"/>
    <w:rsid w:val="0027729D"/>
    <w:rsid w:val="002B1740"/>
    <w:rsid w:val="0032373B"/>
    <w:rsid w:val="003C5E14"/>
    <w:rsid w:val="004255A5"/>
    <w:rsid w:val="00467FBB"/>
    <w:rsid w:val="00555AE4"/>
    <w:rsid w:val="005C14DC"/>
    <w:rsid w:val="005F4B38"/>
    <w:rsid w:val="00774350"/>
    <w:rsid w:val="007927FF"/>
    <w:rsid w:val="00822AF8"/>
    <w:rsid w:val="008B11E3"/>
    <w:rsid w:val="008D31FC"/>
    <w:rsid w:val="008E414D"/>
    <w:rsid w:val="008E703D"/>
    <w:rsid w:val="00911EF6"/>
    <w:rsid w:val="00912E5A"/>
    <w:rsid w:val="0095219C"/>
    <w:rsid w:val="009531B9"/>
    <w:rsid w:val="009642C7"/>
    <w:rsid w:val="009C57E0"/>
    <w:rsid w:val="009D4853"/>
    <w:rsid w:val="00A82E96"/>
    <w:rsid w:val="00AC1AC0"/>
    <w:rsid w:val="00AD1856"/>
    <w:rsid w:val="00B41B60"/>
    <w:rsid w:val="00BA67A5"/>
    <w:rsid w:val="00C667AB"/>
    <w:rsid w:val="00CA5FB9"/>
    <w:rsid w:val="00D40EBA"/>
    <w:rsid w:val="00DE6E7B"/>
    <w:rsid w:val="00E07C62"/>
    <w:rsid w:val="00E35380"/>
    <w:rsid w:val="00E554F0"/>
    <w:rsid w:val="00EA633F"/>
    <w:rsid w:val="00F245EB"/>
    <w:rsid w:val="00F5224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074F"/>
  <w15:chartTrackingRefBased/>
  <w15:docId w15:val="{4C34283F-2B67-45AE-AE13-2B9C676E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740"/>
    <w:pPr>
      <w:tabs>
        <w:tab w:val="center" w:pos="4677"/>
        <w:tab w:val="right" w:pos="9355"/>
      </w:tabs>
      <w:spacing w:after="0" w:line="240" w:lineRule="auto"/>
    </w:pPr>
  </w:style>
  <w:style w:type="character" w:customStyle="1" w:styleId="HeaderChar">
    <w:name w:val="Header Char"/>
    <w:basedOn w:val="DefaultParagraphFont"/>
    <w:link w:val="Header"/>
    <w:uiPriority w:val="99"/>
    <w:rsid w:val="002B1740"/>
  </w:style>
  <w:style w:type="paragraph" w:styleId="Footer">
    <w:name w:val="footer"/>
    <w:basedOn w:val="Normal"/>
    <w:link w:val="FooterChar"/>
    <w:uiPriority w:val="99"/>
    <w:unhideWhenUsed/>
    <w:rsid w:val="002B1740"/>
    <w:pPr>
      <w:tabs>
        <w:tab w:val="center" w:pos="4677"/>
        <w:tab w:val="right" w:pos="9355"/>
      </w:tabs>
      <w:spacing w:after="0" w:line="240" w:lineRule="auto"/>
    </w:pPr>
  </w:style>
  <w:style w:type="character" w:customStyle="1" w:styleId="FooterChar">
    <w:name w:val="Footer Char"/>
    <w:basedOn w:val="DefaultParagraphFont"/>
    <w:link w:val="Footer"/>
    <w:uiPriority w:val="99"/>
    <w:rsid w:val="002B1740"/>
  </w:style>
  <w:style w:type="paragraph" w:styleId="Revision">
    <w:name w:val="Revision"/>
    <w:hidden/>
    <w:uiPriority w:val="99"/>
    <w:semiHidden/>
    <w:rsid w:val="00AD1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806647">
      <w:bodyDiv w:val="1"/>
      <w:marLeft w:val="0"/>
      <w:marRight w:val="0"/>
      <w:marTop w:val="0"/>
      <w:marBottom w:val="0"/>
      <w:divBdr>
        <w:top w:val="none" w:sz="0" w:space="0" w:color="auto"/>
        <w:left w:val="none" w:sz="0" w:space="0" w:color="auto"/>
        <w:bottom w:val="none" w:sz="0" w:space="0" w:color="auto"/>
        <w:right w:val="none" w:sz="0" w:space="0" w:color="auto"/>
      </w:divBdr>
      <w:divsChild>
        <w:div w:id="1471173019">
          <w:marLeft w:val="0"/>
          <w:marRight w:val="0"/>
          <w:marTop w:val="0"/>
          <w:marBottom w:val="150"/>
          <w:divBdr>
            <w:top w:val="none" w:sz="0" w:space="0" w:color="auto"/>
            <w:left w:val="none" w:sz="0" w:space="0" w:color="auto"/>
            <w:bottom w:val="none" w:sz="0" w:space="0" w:color="auto"/>
            <w:right w:val="none" w:sz="0" w:space="0" w:color="auto"/>
          </w:divBdr>
        </w:div>
        <w:div w:id="1575430923">
          <w:marLeft w:val="0"/>
          <w:marRight w:val="0"/>
          <w:marTop w:val="0"/>
          <w:marBottom w:val="0"/>
          <w:divBdr>
            <w:top w:val="none" w:sz="0" w:space="0" w:color="auto"/>
            <w:left w:val="none" w:sz="0" w:space="0" w:color="auto"/>
            <w:bottom w:val="none" w:sz="0" w:space="0" w:color="auto"/>
            <w:right w:val="none" w:sz="0" w:space="0" w:color="auto"/>
          </w:divBdr>
          <w:divsChild>
            <w:div w:id="743600735">
              <w:marLeft w:val="0"/>
              <w:marRight w:val="0"/>
              <w:marTop w:val="0"/>
              <w:marBottom w:val="0"/>
              <w:divBdr>
                <w:top w:val="none" w:sz="0" w:space="0" w:color="auto"/>
                <w:left w:val="none" w:sz="0" w:space="0" w:color="auto"/>
                <w:bottom w:val="none" w:sz="0" w:space="0" w:color="auto"/>
                <w:right w:val="none" w:sz="0" w:space="0" w:color="auto"/>
              </w:divBdr>
              <w:divsChild>
                <w:div w:id="691763303">
                  <w:marLeft w:val="0"/>
                  <w:marRight w:val="0"/>
                  <w:marTop w:val="0"/>
                  <w:marBottom w:val="0"/>
                  <w:divBdr>
                    <w:top w:val="none" w:sz="0" w:space="0" w:color="auto"/>
                    <w:left w:val="none" w:sz="0" w:space="0" w:color="auto"/>
                    <w:bottom w:val="none" w:sz="0" w:space="0" w:color="auto"/>
                    <w:right w:val="none" w:sz="0" w:space="0" w:color="auto"/>
                  </w:divBdr>
                  <w:divsChild>
                    <w:div w:id="14887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2024-03-18T12:00:00Z</cp:lastPrinted>
  <dcterms:created xsi:type="dcterms:W3CDTF">2024-03-18T12:00:00Z</dcterms:created>
  <dcterms:modified xsi:type="dcterms:W3CDTF">2024-03-18T12:00:00Z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afdf57af-1bdf-4916-b684-d17f394b0a62</vt:lpwstr>
  </property>
  <property fmtid="{D5CDD505-2E9C-101B-9397-08002B2CF9AE}" pid="3" name="Clasificare">
    <vt:lpwstr>NONE</vt:lpwstr>
  </property>
</Properties>
</file>